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Возражения / жалоба на отказ в социальной выплате или требование вернуть переплату</w:t>
      </w:r>
    </w:p>
    <w:p>
      <w:pPr>
        <w:jc w:val="center"/>
      </w:pPr>
      <w:r>
        <w:rPr>
          <w:i/>
          <w:color w:val="707070"/>
          <w:sz w:val="16"/>
        </w:rPr>
        <w:t>Категория: Жалобы • статья(и): №390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вышестоящий орган / орган, предоставляющий государственную услугу — по применимой процедуре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Обжалую решение от «___» ________ 20__ г. №___: [отказано в выплате / предложено вернуть ___ руб.]. Основания несогласия: [неверные факты / ошибочные сведения / не учтены документы / отсутствует предусмотренное законом основание возврата / иное].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Отменить/изменить решение в незаконной части.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Провести повторную проверку и дать полный расчёт.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Назначить/возобновить выплату либо отказаться от требования о возврате, если имеются законные основания.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Если возврат сохраняется — указать специальное основание, период, сумму и доказательства.</w:t>
      </w:r>
    </w:p>
    <w:p>
      <w:pPr>
        <w:spacing w:after="34"/>
        <w:ind w:left="216" w:hanging="158"/>
      </w:pPr>
      <w:r>
        <w:rPr>
          <w:b/>
        </w:rPr>
        <w:t xml:space="preserve">5. </w:t>
      </w:r>
      <w:r>
        <w:t>Направить ответ в срок, установленный для применимой процедуры.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оспариваемое решение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полный расчёт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на право выплаты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доказательства достоверности сведений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предыдущие обращения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Специальное законодательство о выплате; при применимости — ст.11.1–11.2 Федерального закона №210-ФЗ; ст.1109 ГК РФ.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Срок 15 рабочих дней, а в отдельных случаях 5 рабочих дней по ст.11.2 Закона №210-ФЗ относится к жалобам в сфере государственных/муниципальных услуг и не переносится автоматически на любую социальную процедуру.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