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ЗАПРОС ДОКУМЕНТОВ И РАСКРЫТИЯ ИНФОРМАЦИИ ПО ФИНАНСОВОМУ ПРОДУКТУ, ПРОДАННОМУ ВМЕСТО ВКЛАДА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10 и 12 Закона о защите прав потребителей; специальные правила финансового продукта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[банк-агент и поставщик продукта — каждому отдельно]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Продукт оформлен [дата], договор № [___], сумма [___] руб.</w:t>
      </w:r>
    </w:p>
    <w:p>
      <w:pPr>
        <w:pStyle w:val="ListBullet"/>
        <w:spacing w:after="40" w:line="245" w:lineRule="auto"/>
      </w:pPr>
      <w:r>
        <w:t>При продаже использовались формулировки: [«как вклад», «гарантированный доход», иное].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Предоставить договор, заявление, правила и все приложения в редакции на дату заключения.</w:t>
      </w:r>
    </w:p>
    <w:p>
      <w:pPr>
        <w:pStyle w:val="ListNumber"/>
        <w:spacing w:after="40" w:line="245" w:lineRule="auto"/>
      </w:pPr>
      <w:r>
        <w:t>Предоставить документы о раскрытии рисков, комиссий, доходности, срока и гарантий.</w:t>
      </w:r>
    </w:p>
    <w:p>
      <w:pPr>
        <w:pStyle w:val="ListNumber"/>
        <w:spacing w:after="40" w:line="245" w:lineRule="auto"/>
      </w:pPr>
      <w:r>
        <w:t>Предоставить анкету/тестирование инвестора либо страхователя, если применимо.</w:t>
      </w:r>
    </w:p>
    <w:p>
      <w:pPr>
        <w:pStyle w:val="ListNumber"/>
        <w:spacing w:after="40" w:line="245" w:lineRule="auto"/>
      </w:pPr>
      <w:r>
        <w:t>Сообщить порядок и сумму досрочного возврата/выкупную сумму.</w:t>
      </w:r>
    </w:p>
    <w:p>
      <w:pPr>
        <w:pStyle w:val="ListNumber"/>
        <w:spacing w:after="40" w:line="245" w:lineRule="auto"/>
      </w:pPr>
      <w:r>
        <w:t>Сообщить сведения о записи разговора/видеозаписи продажи и сохранить их.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договор/квитанция</w:t>
      </w:r>
    </w:p>
    <w:p>
      <w:pPr>
        <w:pStyle w:val="ListBullet"/>
        <w:spacing w:after="40" w:line="245" w:lineRule="auto"/>
      </w:pPr>
      <w:r>
        <w:t>реклама/переписка — при наличии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