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ЗАПРОС КРЕДИТОРУ О ДОКУМЕНТАХ, РАСЧЁТЕ ДОЛГА И СТРАХОВАНИИ УМЕРШЕГО ЗАЁМЩИКА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1112, 1175 ГК РФ; условия кредита и страхования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[банк/кредитор/страховщик]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[наследник, Ф.И.О.]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Заёмщик [Ф.И.О.] умер [дата].</w:t>
      </w:r>
    </w:p>
    <w:p>
      <w:pPr>
        <w:pStyle w:val="ListBullet"/>
        <w:spacing w:after="40" w:line="245" w:lineRule="auto"/>
      </w:pPr>
      <w:r>
        <w:t>Кредит/обязательство № [___], по требованию кредитора долг [___] руб.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Предоставить договор и все изменения.</w:t>
      </w:r>
    </w:p>
    <w:p>
      <w:pPr>
        <w:pStyle w:val="ListNumber"/>
        <w:spacing w:after="40" w:line="245" w:lineRule="auto"/>
      </w:pPr>
      <w:r>
        <w:t>Предоставить полный расчёт долга на дату смерти и на текущую дату с разбивкой.</w:t>
      </w:r>
    </w:p>
    <w:p>
      <w:pPr>
        <w:pStyle w:val="ListNumber"/>
        <w:spacing w:after="40" w:line="245" w:lineRule="auto"/>
      </w:pPr>
      <w:r>
        <w:t>Сообщить сведения о страховании жизни/здоровья и наступлении страхового события.</w:t>
      </w:r>
    </w:p>
    <w:p>
      <w:pPr>
        <w:pStyle w:val="ListNumber"/>
        <w:spacing w:after="40" w:line="245" w:lineRule="auto"/>
      </w:pPr>
      <w:r>
        <w:t>Предоставить историю платежей и сведения об обеспечении.</w:t>
      </w:r>
    </w:p>
    <w:p>
      <w:pPr>
        <w:pStyle w:val="ListNumber"/>
        <w:spacing w:after="40" w:line="245" w:lineRule="auto"/>
      </w:pPr>
      <w:r>
        <w:t>Сообщить, предъявлялось ли требование в наследственное дело.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свидетельство о смерти</w:t>
      </w:r>
    </w:p>
    <w:p>
      <w:pPr>
        <w:pStyle w:val="ListBullet"/>
        <w:spacing w:after="40" w:line="245" w:lineRule="auto"/>
      </w:pPr>
      <w:r>
        <w:t>документ о статусе наследника — при наличии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