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Запрос в управляющую организацию о документах на оборудование на крыше или фасаде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№317</w:t>
      </w:r>
    </w:p>
    <w:p>
      <w:pPr>
        <w:spacing w:after="160"/>
      </w:pPr>
      <w:r>
        <w:rPr>
          <w:b/>
          <w:color w:val="676767"/>
          <w:sz w:val="19"/>
        </w:rPr>
        <w:t>Структура: ОБРАЩЕНИЕ: адресат и заявитель • обстоятельства • правовые основания • требования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Первый документ собственника для установления вида оборудования, владельца, правового основания, проекта и повреждений общего имущества. Подходит для рекламы, кондиционера, шкафа, антенны и оборудования связи; правовой режим после ответа может различаться.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управляющую организацию / ТСЖ [наименование, адрес]</w:t>
      </w:r>
    </w:p>
    <w:p>
      <w:pPr>
        <w:spacing w:after="40"/>
        <w:jc w:val="left"/>
      </w:pPr>
      <w:r>
        <w:rPr>
          <w:color w:val="14213D"/>
          <w:sz w:val="20"/>
        </w:rPr>
        <w:t>От собственника помещения № [номер]: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Дом: [адрес]</w:t>
      </w:r>
    </w:p>
    <w:p>
      <w:pPr>
        <w:pStyle w:val="Heading1"/>
      </w:pPr>
      <w:r>
        <w:t>ЗАПРОС О ПРЕДОСТАВЛЕНИИ ДОКУМЕНТОВ И ПРОВЕДЕНИИ ОСМОТРА ОБОРУДОВАНИЯ НА ОБЩЕМ ИМУЩЕСТВЕ</w:t>
      </w:r>
    </w:p>
    <w:p>
      <w:pPr>
        <w:pStyle w:val="Heading2"/>
      </w:pPr>
      <w:r>
        <w:t>ОБСТОЯТЕЛЬСТВА</w:t>
      </w:r>
    </w:p>
    <w:p>
      <w:r>
        <w:t>На [крыше / фасаде / ином общем имуществе] дома размещено [описание, маркировка, место]. Обнаружены [крепления, кабели, повреждения, шум, протечки] / сведения о последствиях пока отсутствуют.</w:t>
      </w:r>
    </w:p>
    <w:p>
      <w:r>
        <w:t>Для определения правового режима необходимо отличить рекламную конструкцию, вывеску, индивидуальный кондиционер и сеть связи, необходимую для оказания услуг конкретному абоненту.</w:t>
      </w:r>
    </w:p>
    <w:p>
      <w:pPr>
        <w:pStyle w:val="Heading2"/>
      </w:pPr>
      <w:r>
        <w:t>ПРАВОВЫЕ ОСНОВАНИЯ</w:t>
      </w:r>
    </w:p>
    <w:p>
      <w:r>
        <w:t>Крыша и фасад относятся к общему имуществу. Решение общего собрания требуется в предусмотренных ЖК РФ случаях, однако с 6 апреля 2024 года для определённых сетей связи, необходимых абоненту-гражданину, действует специальный порядок без решения собрания.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Сообщить владельца, назначение, дату монтажа и обслуживающую организацию оборудования.</w:t>
      </w:r>
    </w:p>
    <w:p>
      <w:pPr>
        <w:pStyle w:val="ListNumber"/>
        <w:numPr>
          <w:ilvl w:val="0"/>
          <w:numId w:val="10"/>
        </w:numPr>
      </w:pPr>
      <w:r>
        <w:t>Предоставить копии правового основания размещения: протокола и решений собрания, договора, проекта, акта допуска / монтажа, разрешения на рекламную конструкцию либо документов по специальному порядку для сетей связи.</w:t>
      </w:r>
    </w:p>
    <w:p>
      <w:pPr>
        <w:pStyle w:val="ListNumber"/>
        <w:numPr>
          <w:ilvl w:val="0"/>
          <w:numId w:val="10"/>
        </w:numPr>
      </w:pPr>
      <w:r>
        <w:t>Провести комиссионный осмотр с участием заявителя, составить акт о креплениях, безопасности, герметичности и повреждениях общего имущества.</w:t>
      </w:r>
    </w:p>
    <w:p>
      <w:pPr>
        <w:pStyle w:val="ListNumber"/>
        <w:numPr>
          <w:ilvl w:val="0"/>
          <w:numId w:val="10"/>
        </w:numPr>
      </w:pPr>
      <w:r>
        <w:t>Сообщить меры и сроки устранения выявленных нарушений и восстановления повреждений.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Запрашивайте документы до требования о демонтаже: интернет-сеть для абонента, рекламный экран и личный кондиционер нельзя оценивать по одному правилу.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документ о праве на помещение / выписка ЕГРН;</w:t>
      </w:r>
    </w:p>
    <w:p>
      <w:pPr>
        <w:pStyle w:val="ListBullet"/>
        <w:numPr>
          <w:ilvl w:val="0"/>
          <w:numId w:val="11"/>
        </w:numPr>
      </w:pPr>
      <w:r>
        <w:t>фотографии оборудования и повреждений;</w:t>
      </w:r>
    </w:p>
    <w:p>
      <w:pPr>
        <w:pStyle w:val="ListBullet"/>
        <w:numPr>
          <w:ilvl w:val="0"/>
          <w:numId w:val="11"/>
        </w:numPr>
      </w:pPr>
      <w:r>
        <w:t>обращения в аварийную службу;</w:t>
      </w:r>
    </w:p>
    <w:p>
      <w:pPr>
        <w:pStyle w:val="ListBullet"/>
        <w:numPr>
          <w:ilvl w:val="0"/>
          <w:numId w:val="11"/>
        </w:numPr>
      </w:pPr>
      <w:r>
        <w:t>переписка с управляющей организацией;</w:t>
      </w:r>
    </w:p>
    <w:p>
      <w:pPr>
        <w:pStyle w:val="ListBullet"/>
        <w:numPr>
          <w:ilvl w:val="0"/>
          <w:numId w:val="11"/>
        </w:numPr>
      </w:pPr>
      <w:r>
        <w:t>коллективный лист подписей — при наличии.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36, 44–46, 161 и 162 ЖК РФ; статья 290 ГК РФ; статья 6 Федерального закона от 07.07.2003 № 126-ФЗ; Федеральный закон от 06.04.2024 № 67-ФЗ; Постановление Правительства РФ от 06.08.2024 № 1055; статья 19 Федерального закона от 13.03.2006 № 38-ФЗ — для рекламы.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№317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