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Запрос владельцу дороги о знаках, ограждении и обстоятельствах выхода дикого животного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№298</w:t>
      </w:r>
    </w:p>
    <w:p>
      <w:pPr>
        <w:spacing w:after="160"/>
      </w:pPr>
      <w:r>
        <w:rPr>
          <w:b/>
          <w:color w:val="676767"/>
          <w:sz w:val="19"/>
        </w:rPr>
        <w:t>Структура: ОБРАЩЕНИЕ: адресат и заявитель • обстоятельства • правовые основания • просьбы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Направляется владельцу дороги или уполномоченному дорожному органу сразу после столкновения с диким животным. Нужен для сохранения схем, журналов, видео и сведений о предупреждающих мерах.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[владелец автомобильной дороги / дорожный орган, адрес]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ДТП: [дата, время, дорога, километр, координаты, автомобиль]</w:t>
      </w:r>
    </w:p>
    <w:p>
      <w:pPr>
        <w:pStyle w:val="Heading1"/>
      </w:pPr>
      <w:r>
        <w:t>ЗАПРОС О ПРЕДОСТАВЛЕНИИ И СОХРАНЕНИИ СВЕДЕНИЙ</w:t>
      </w:r>
    </w:p>
    <w:p>
      <w:pPr>
        <w:pStyle w:val="Heading2"/>
      </w:pPr>
      <w:r>
        <w:t>ОБСТОЯТЕЛЬСТВА</w:t>
      </w:r>
    </w:p>
    <w:p>
      <w:r>
        <w:t>[Дата, время] на участке дороги [номер, километр, координаты] произошло столкновение автомобиля [марка, госномер] с [вид животного]. Материал зарегистрирован [подразделение, номер]. Автомобиль повреждён: [кратко].</w:t>
      </w:r>
    </w:p>
    <w:p>
      <w:r>
        <w:t>На месте [имелся / отсутствовал / был закрыт] знак 1.27 «Дикие животные»; ограждение и иные средства ограничения выхода животных выглядели следующим образом: [описание]. Эти сведения требуется проверить по документам владельца дороги.</w:t>
      </w:r>
    </w:p>
    <w:p>
      <w:pPr>
        <w:pStyle w:val="Heading2"/>
      </w:pPr>
      <w:r>
        <w:t>ПРАВОВЫЕ ОСНОВАНИЯ</w:t>
      </w:r>
    </w:p>
    <w:p>
      <w:r>
        <w:t>Владелец дороги обеспечивает её содержание и безопасность в пределах установленных обязанностей. Сам факт столкновения не означает автоматически ни вину водителя, ни ответственность владельца дороги: необходимы доказательства обязанностей, нарушения и причинной связи.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Сохранить видеозаписи, журналы диспетчерской службы, акты осмотров и обращения о выходе животных за период [даты] на спорном участке.</w:t>
      </w:r>
    </w:p>
    <w:p>
      <w:pPr>
        <w:pStyle w:val="ListNumber"/>
        <w:numPr>
          <w:ilvl w:val="0"/>
          <w:numId w:val="10"/>
        </w:numPr>
      </w:pPr>
      <w:r>
        <w:t>Предоставить сведения о владельце и обслуживающей организации дороги, категории участка и договоре содержания.</w:t>
      </w:r>
    </w:p>
    <w:p>
      <w:pPr>
        <w:pStyle w:val="ListNumber"/>
        <w:numPr>
          <w:ilvl w:val="0"/>
          <w:numId w:val="10"/>
        </w:numPr>
      </w:pPr>
      <w:r>
        <w:t>Сообщить схему дислокации дорожных знаков, даты установки и осмотров знака 1.27, сведения об ограждениях и иных предусмотренных мерах.</w:t>
      </w:r>
    </w:p>
    <w:p>
      <w:pPr>
        <w:pStyle w:val="ListNumber"/>
        <w:numPr>
          <w:ilvl w:val="0"/>
          <w:numId w:val="10"/>
        </w:numPr>
      </w:pPr>
      <w:r>
        <w:t>Сообщить о ранее зарегистрированных выходах животных и ДТП на этом участке за [период], если такие сведения ведутся.</w:t>
      </w:r>
    </w:p>
    <w:p>
      <w:pPr>
        <w:pStyle w:val="ListNumber"/>
        <w:numPr>
          <w:ilvl w:val="0"/>
          <w:numId w:val="10"/>
        </w:numPr>
      </w:pPr>
      <w:r>
        <w:t>Предоставить мотивированный ответ и копии доступных документов либо указать законное основание отказа.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Просите фактические документы, а не заранее признать вину. Параллельно сохраните материалы ГИБДД, фотографии следов, регистратора, автомобиля и дорожной обстановки.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схема места и фотографии;</w:t>
      </w:r>
    </w:p>
    <w:p>
      <w:pPr>
        <w:pStyle w:val="ListBullet"/>
        <w:numPr>
          <w:ilvl w:val="0"/>
          <w:numId w:val="11"/>
        </w:numPr>
      </w:pPr>
      <w:r>
        <w:t>материалы ГИБДД — имеющиеся;</w:t>
      </w:r>
    </w:p>
    <w:p>
      <w:pPr>
        <w:pStyle w:val="ListBullet"/>
        <w:numPr>
          <w:ilvl w:val="0"/>
          <w:numId w:val="11"/>
        </w:numPr>
      </w:pPr>
      <w:r>
        <w:t>кадры видеорегистратора;</w:t>
      </w:r>
    </w:p>
    <w:p>
      <w:pPr>
        <w:pStyle w:val="ListBullet"/>
        <w:numPr>
          <w:ilvl w:val="0"/>
          <w:numId w:val="11"/>
        </w:numPr>
      </w:pPr>
      <w:r>
        <w:t>документы на автомобиль;</w:t>
      </w:r>
    </w:p>
    <w:p>
      <w:pPr>
        <w:pStyle w:val="ListBullet"/>
        <w:numPr>
          <w:ilvl w:val="0"/>
          <w:numId w:val="11"/>
        </w:numPr>
      </w:pPr>
      <w:r>
        <w:t>доказательство направления запроса.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12 и 28 Федерального закона № 257-ФЗ; статья 12 Федерального закона № 196-ФЗ; статьи 15, 1064 и 1083 ГК РФ; Федеральный закон № 59-ФЗ — для обращения в публичный орган.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№298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