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суда, рассматривающего дело / мировому судье судебного участка №___]</w:t>
      </w:r>
    </w:p>
    <w:p>
      <w:r>
        <w:t>По делу об административном правонарушении в отношении: [ФИО], адрес: [АДРЕС], тел.: [ТЕЛЕФОН]</w:t>
      </w:r>
    </w:p>
    <w:p/>
    <w:p>
      <w:pPr>
        <w:jc w:val="center"/>
      </w:pPr>
      <w:r>
        <w:rPr>
          <w:b/>
        </w:rPr>
        <w:t>Возражение по делу об административном правонарушении по ст. 20.3.1 КоАП РФ (репост/лайк экстремистских материалов впервые)</w:t>
      </w:r>
    </w:p>
    <w:p>
      <w:r>
        <w:t>Мне вменяется совершение административного правонарушения, предусмотренного ст. 20.3.1 КоАП РФ, выразившегося в [репосте/проставлении отметки «нравится»] под публикацией от «___» ________ 20__ г. на странице [указать адрес/платформу].</w:t>
      </w:r>
    </w:p>
    <w:p>
      <w:r>
        <w:t>Считаю привлечение к ответственности необоснованным по следующим основаниям: [указать нужное] — материал не был официально признан экстремистским на момент совершения действия (проверьте список Минюста на дату публикации); умысел на возбуждение ненависти либо вражды отсутствовал, действие носило иной характер (критика, цитирование в информационных целях, отсутствие понимания содержания материала); отметка «нравится» не сопровождалась автоматическим уведомлением других пользователей и не образует объективную сторону правонарушения.</w:t>
      </w:r>
    </w:p>
    <w:p>
      <w:r>
        <w:t>В соответствии с правовой позицией Верховного Суда РФ (Постановление Пленума от 28.06.2011 № 11) необходимо доказать умысел лица, а формальное совершение технического действия (репост, лайк) само по себе не образует состав правонарушения при отсутствии цели возбуждения ненависти либо вражды.</w:t>
      </w:r>
    </w:p>
    <w:p>
      <w:r>
        <w:t>На основании изложенного, руководствуясь ст. 20.3.1 КоАП РФ,</w:t>
      </w:r>
    </w:p>
    <w:p>
      <w:r>
        <w:rPr>
          <w:b/>
        </w:rPr>
        <w:t>ПРОШУ:</w:t>
      </w:r>
    </w:p>
    <w:p>
      <w:r>
        <w:t>1. Учесть отсутствие умысла на возбуждение ненависти либо вражды при квалификации деяния.</w:t>
      </w:r>
    </w:p>
    <w:p>
      <w:r>
        <w:t>2. Прекратить производство по делу об административном правонарушении в связи с отсутствием состава правонарушения (п. 2 ч. 1 ст. 24.5 КоАП РФ).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скриншот публикации с указанием даты и содержания</w:t>
      </w:r>
    </w:p>
    <w:p>
      <w:r>
        <w:t>2. проверка по списку экстремистских материалов Минюста на дату публикации</w:t>
      </w:r>
    </w:p>
    <w:p>
      <w:r>
        <w:t>3. контекст публикации, подтверждающий отсутствие умысла (сопроводительный текст, комментарий)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Проверьте, был ли конкретный материал ВНЕСЁН в федеральный список экстремистских материалов Минюста НА МОМЕНТ вашей публикации — если решение суда о признании материала экстремистским вступило в силу позже, состав правонарушения отсутствует.</w:t>
      </w:r>
    </w:p>
    <w:p>
      <w:r>
        <w:rPr>
          <w:i/>
        </w:rPr>
        <w:t>• Если это уже ПОВТОРНОЕ привлечение в течение года после первого штрафа по ст. 20.3.1 КоАП — дело квалифицируется по ст. 282.4 УК РФ (уже уголовная ответственность), и этот документ не подходит — нужна защита по уголовному делу.</w:t>
      </w:r>
    </w:p>
    <w:p>
      <w:r>
        <w:rPr>
          <w:i/>
        </w:rPr>
        <w:t>• Простое сохранение материала «для себя» (без публикации/репоста) не образует объективной стороны правонарушения по ст. 20.3.1 КоАП РФ — состав требует именно публичных действий.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