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Заявка на замер температуры и составление акта о ненадлежащем качестве коммунальной услуги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№307</w:t>
      </w:r>
    </w:p>
    <w:p>
      <w:pPr>
        <w:spacing w:after="160"/>
      </w:pPr>
      <w:r>
        <w:rPr>
          <w:b/>
          <w:color w:val="676767"/>
          <w:sz w:val="19"/>
        </w:rPr>
        <w:t>Структура: ОБРАЩЕНИЕ: адресат и заявитель • обстоятельства • правовые основания • просьбы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в аварийно-диспетчерскую службу и исполнителю услуги. Без даты и времени сообщения, замера по правилам и акта перерасчёт сложнее доказать.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[исполнитель коммунальной услуги / аварийно-диспетчерская служба]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лицевой счёт, контакты]</w:t>
      </w:r>
    </w:p>
    <w:p>
      <w:pPr>
        <w:spacing w:after="40"/>
        <w:jc w:val="left"/>
      </w:pPr>
      <w:r>
        <w:rPr>
          <w:color w:val="14213D"/>
          <w:sz w:val="20"/>
        </w:rPr>
        <w:t>Услуга: [отопление / горячее водоснабжение]</w:t>
      </w:r>
    </w:p>
    <w:p>
      <w:pPr>
        <w:pStyle w:val="Heading1"/>
      </w:pPr>
      <w:r>
        <w:t>ЗАЯВКА НА ПРОВЕРКУ КАЧЕСТВА КОММУНАЛЬНОЙ УСЛУГИ</w:t>
      </w:r>
    </w:p>
    <w:p>
      <w:pPr>
        <w:pStyle w:val="Heading2"/>
      </w:pPr>
      <w:r>
        <w:t>ОБСТОЯТЕЛЬСТВА</w:t>
      </w:r>
    </w:p>
    <w:p>
      <w:r>
        <w:t>С [дата, время] в помещении [комната / точка водоразбора] наблюдается [низкая температура воздуха / недостаточно горячая вода]. Предварительно измерено [значение] °C прибором [модель, фото].</w:t>
      </w:r>
    </w:p>
    <w:p>
      <w:r>
        <w:t>Сообщение в диспетчерскую службу передано [дата, время, способ], номер заявки [номер]. Нарушение [не устранено / повторяется].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Зарегистрировать сообщение с указанием даты, времени, адреса, вида услуги и выдать номер заявки.</w:t>
      </w:r>
    </w:p>
    <w:p>
      <w:pPr>
        <w:pStyle w:val="ListNumber"/>
        <w:numPr>
          <w:ilvl w:val="0"/>
          <w:numId w:val="10"/>
        </w:numPr>
      </w:pPr>
      <w:r>
        <w:t>Согласовать время проверки и прибыть для измерения по методике, применимой к [отоплению / горячей воде].</w:t>
      </w:r>
    </w:p>
    <w:p>
      <w:pPr>
        <w:pStyle w:val="ListNumber"/>
        <w:numPr>
          <w:ilvl w:val="0"/>
          <w:numId w:val="10"/>
        </w:numPr>
      </w:pPr>
      <w:r>
        <w:t>Составить акт проверки с датой и временем начала нарушения, местом, условиями и результатами замеров, причинами и подписями; вручить копию.</w:t>
      </w:r>
    </w:p>
    <w:p>
      <w:pPr>
        <w:pStyle w:val="ListNumber"/>
        <w:numPr>
          <w:ilvl w:val="0"/>
          <w:numId w:val="10"/>
        </w:numPr>
      </w:pPr>
      <w:r>
        <w:t>Устранить нарушение и произвести снижение платы за период, подтверждённый актом и иными допустимыми доказательствами; выдать расчёт.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Для отопления измеряют температу воздуха в помещении; для горячей воды — температу в точке водоразбора. Домашний замер полезен как дополнение, но не заменяет надлежащую фиксацию.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фото и видео измерений;</w:t>
      </w:r>
    </w:p>
    <w:p>
      <w:pPr>
        <w:pStyle w:val="ListBullet"/>
        <w:numPr>
          <w:ilvl w:val="0"/>
          <w:numId w:val="11"/>
        </w:numPr>
      </w:pPr>
      <w:r>
        <w:t>скриншот / запись заявки;</w:t>
      </w:r>
    </w:p>
    <w:p>
      <w:pPr>
        <w:pStyle w:val="ListBullet"/>
        <w:numPr>
          <w:ilvl w:val="0"/>
          <w:numId w:val="11"/>
        </w:numPr>
      </w:pPr>
      <w:r>
        <w:t>предыдущие акты;</w:t>
      </w:r>
    </w:p>
    <w:p>
      <w:pPr>
        <w:pStyle w:val="ListBullet"/>
        <w:numPr>
          <w:ilvl w:val="0"/>
          <w:numId w:val="11"/>
        </w:numPr>
      </w:pPr>
      <w:r>
        <w:t>квитанции за спорный период;</w:t>
      </w:r>
    </w:p>
    <w:p>
      <w:pPr>
        <w:pStyle w:val="ListBullet"/>
        <w:numPr>
          <w:ilvl w:val="0"/>
          <w:numId w:val="11"/>
        </w:numPr>
      </w:pPr>
      <w:r>
        <w:t>коллективные обращения соседей — при наличии.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153, 154, 157 и 161 ЖК РФ; пункты 31, 98–113 и приложение № 1 к Правилам, утверждённым Постановлением Правительства РФ от 06.05.2011 № 354; СанПиН 1.2.3685-21 и 2.1.3684-21 — в применимой части.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№307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