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0"/>
        </w:rPr>
        <w:t>Обращение к финансовому уполномоченному по спору с банком о несанкционированных операциях</w:t>
      </w:r>
    </w:p>
    <w:p>
      <w:pPr>
        <w:jc w:val="center"/>
      </w:pPr>
      <w:r>
        <w:rPr>
          <w:b/>
        </w:rPr>
        <w:t>Категория: Заявления  •  Статья сайта: №449</w:t>
      </w:r>
    </w:p>
    <w:p>
      <w:pPr>
        <w:jc w:val="center"/>
      </w:pPr>
      <w:r>
        <w:rPr>
          <w:b/>
          <w:sz w:val="19"/>
        </w:rPr>
        <w:t>Структура: СТАНДАРТ  •  Статус: НОВЫЙ</w:t>
      </w:r>
    </w:p>
    <w:p>
      <w:pPr>
        <w:spacing w:before="100" w:after="40"/>
      </w:pPr>
      <w:r>
        <w:rPr>
          <w:b/>
        </w:rPr>
        <w:t>Куда и от кого</w:t>
      </w:r>
    </w:p>
    <w:p>
      <w:r>
        <w:t>Финансовому уполномоченному по правам потребителей финансовых услуг</w:t>
      </w:r>
    </w:p>
    <w:p>
      <w:r>
        <w:t>От потребителя: [ФИО, адрес, телефон, e-mail]</w:t>
      </w:r>
    </w:p>
    <w:p>
      <w:r>
        <w:t>Финансовая организация: [банк]</w:t>
      </w:r>
    </w:p>
    <w:p>
      <w:pPr>
        <w:jc w:val="center"/>
      </w:pPr>
      <w:r>
        <w:rPr>
          <w:b/>
        </w:rPr>
        <w:t>ОБРАЩЕНИЕ О ВОЗВРАТЕ ДЕНЕЖНЫХ СРЕДСТВ ПО ОПЕРАЦИЯМ БЕЗ ДОБРОВОЛЬНОГО СОГЛАСИЯ</w:t>
      </w:r>
    </w:p>
    <w:p>
      <w:r>
        <w:t>[Дата] банку направлено заявление о восстановлении нарушенного права и возврате [сумма] руб. по спорным операциям. Ответ от [дата] — [суть] / ответ в установленный срок не получен. Требование связано с банковской услугой и составляет [сумма] руб.</w:t>
      </w:r>
    </w:p>
    <w:p>
      <w:pPr>
        <w:spacing w:before="100" w:after="40"/>
      </w:pPr>
      <w:r>
        <w:rPr>
          <w:b/>
        </w:rPr>
        <w:t>ПРОШУ / ТРЕБУЮ</w:t>
      </w:r>
    </w:p>
    <w:p>
      <w:pPr>
        <w:pStyle w:val="ListNumber"/>
        <w:spacing w:after="40"/>
      </w:pPr>
      <w:r>
        <w:t>Принять обращение к рассмотрению, если спор относится к компетенции финансового уполномоченного.</w:t>
      </w:r>
    </w:p>
    <w:p>
      <w:pPr>
        <w:pStyle w:val="ListNumber"/>
        <w:spacing w:after="40"/>
      </w:pPr>
      <w:r>
        <w:t>Взыскать / обязать финансовую организацию восстановить нарушенное право в пределах заявленного имущественного требования и компетенции финансового уполномоченного.</w:t>
      </w:r>
    </w:p>
    <w:p>
      <w:pPr>
        <w:pStyle w:val="ListNumber"/>
        <w:spacing w:after="40"/>
      </w:pPr>
      <w:r>
        <w:t>Истребовать у банка сведения об аутентификации, антифрод-проверках, уведомлениях и обработке заявления клиента, необходимые для разрешения спора.</w:t>
      </w:r>
    </w:p>
    <w:p>
      <w:pPr>
        <w:spacing w:before="100" w:after="40"/>
      </w:pPr>
      <w:r>
        <w:rPr>
          <w:b/>
        </w:rPr>
        <w:t>Важно</w:t>
      </w:r>
    </w:p>
    <w:p>
      <w:r>
        <w:t>Финансовый уполномоченный рассматривает не все банковские споры. Для имущественных требований общий порог — до 500 000 руб. и только по финансовой организации / услуге, входящей в установленный реестр или перечень. При превышении порога либо ином исключении проверяйте возможность обращения в суд без этой стадии.</w:t>
      </w:r>
    </w:p>
    <w:p>
      <w:pPr>
        <w:spacing w:before="100" w:after="40"/>
      </w:pPr>
      <w:r>
        <w:rPr>
          <w:b/>
        </w:rPr>
        <w:t>Приложения</w:t>
      </w:r>
    </w:p>
    <w:p>
      <w:pPr>
        <w:pStyle w:val="ListBullet"/>
        <w:spacing w:after="40"/>
      </w:pPr>
      <w:r>
        <w:t>заявление банку о восстановлении нарушенного права;</w:t>
      </w:r>
    </w:p>
    <w:p>
      <w:pPr>
        <w:pStyle w:val="ListBullet"/>
        <w:spacing w:after="40"/>
      </w:pPr>
      <w:r>
        <w:t>ответ банка / подтверждение истечения срока;</w:t>
      </w:r>
    </w:p>
    <w:p>
      <w:pPr>
        <w:pStyle w:val="ListBullet"/>
        <w:spacing w:after="40"/>
      </w:pPr>
      <w:r>
        <w:t>выписка и перечень спорных операций;</w:t>
      </w:r>
    </w:p>
    <w:p>
      <w:pPr>
        <w:pStyle w:val="ListBullet"/>
        <w:spacing w:after="40"/>
      </w:pPr>
      <w:r>
        <w:t>документы SIM-swap — если применимо;</w:t>
      </w:r>
    </w:p>
    <w:p>
      <w:pPr>
        <w:pStyle w:val="ListBullet"/>
        <w:spacing w:after="40"/>
      </w:pPr>
      <w:r>
        <w:t>материалы полиции — при наличии;</w:t>
      </w:r>
    </w:p>
    <w:p>
      <w:pPr>
        <w:pStyle w:val="ListBullet"/>
        <w:spacing w:after="40"/>
      </w:pPr>
      <w:r>
        <w:t>иные доказательства.</w:t>
      </w:r>
    </w:p>
    <w:p>
      <w:r>
        <w:rPr>
          <w:b/>
        </w:rPr>
        <w:t xml:space="preserve">Правовая основа. </w:t>
      </w:r>
      <w:r>
        <w:t>статьи 15–16 Федерального закона № 123-ФЗ «Об уполномоченном по правам потребителей финансовых услуг».</w:t>
      </w:r>
    </w:p>
    <w:p>
      <w:r>
        <w:t>Дата: «___» __________ 20__ г.        Подпись: ____________ / [ФИО] /</w:t>
      </w:r>
    </w:p>
    <w:p>
      <w:r>
        <w:rPr>
          <w:b/>
        </w:rPr>
        <w:t xml:space="preserve">Образец проверен 27 августа 2026 года. </w:t>
      </w:r>
      <w:r>
        <w:t>Перед подачей удалите подсказки, заполните факты, адресатов, требования и приложения. При изменении закона, стадии дела или процессуального статуса документ нужно актуализировать.</w:t>
      </w:r>
    </w:p>
    <w:sectPr w:rsidR="00FC693F" w:rsidRPr="0006063C" w:rsidSect="00034616">
      <w:pgSz w:w="12240" w:h="15840"/>
      <w:pgMar w:top="964" w:right="964" w:bottom="96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4F81BD" w:themeColor="accent1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Calibri" w:hAnsi="Calibri"/>
      <w:b/>
      <w:color w:val="17365D" w:themeColor="text2" w:themeShade="B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