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строительный надзор и администрацию о просадке фундамента из-за соседней стройки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№457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при появлении трещин, перекосов и просадки после начала стройки. Адресат выбирается по виду объекта и компетенции регионального строительного надзора; при непосредственной опасности сначала вызывают 112 и аварийные службы.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государственного строительного надзора / администрацию]</w:t>
      </w:r>
    </w:p>
    <w:p>
      <w:pPr>
        <w:spacing w:after="40"/>
        <w:jc w:val="left"/>
      </w:pPr>
      <w:r>
        <w:rPr>
          <w:color w:val="14213D"/>
          <w:sz w:val="20"/>
        </w:rPr>
        <w:t>Копия: [прокуратура / орган жилищного надзора — по ситуации]</w:t>
      </w:r>
    </w:p>
    <w:p>
      <w:pPr>
        <w:spacing w:after="40"/>
        <w:jc w:val="left"/>
      </w:pPr>
      <w:r>
        <w:rPr>
          <w:color w:val="14213D"/>
          <w:sz w:val="20"/>
        </w:rPr>
        <w:t>От: [ФИО собственника,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Объекты: [повреждённый дом и стройплощадка]</w:t>
      </w:r>
    </w:p>
    <w:p>
      <w:pPr>
        <w:pStyle w:val="Heading1"/>
      </w:pPr>
      <w:r>
        <w:t>ЗАЯВЛЕНИЕ О ПРОВЕРКЕ ВЛИЯНИЯ СТРОИТЕЛЬНЫХ РАБОТ НА СОСЕДНИЙ ДОМ</w:t>
      </w:r>
    </w:p>
    <w:p>
      <w:r>
        <w:t>С [дата] на участке [адрес, кадастровый номер] ведутся работы [котлован, забивка свай, водопонижение, иное]. После начала работ в доме [адрес] обнаружены [трещины, просадка, перекос], динамика: [описать].</w:t>
      </w:r>
    </w:p>
    <w:p>
      <w:r>
        <w:t>Опасные признаки подтверждаются [фото с масштабом, маяки, акт аварийной службы, заключение]. Застройщик / подрядчик уведомлён [дата], ответ [содержание / отсутствует].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Провести проверку в пределах компетенции и осмотр стройплощадки и повреждённого объекта.</w:t>
      </w:r>
    </w:p>
    <w:p>
      <w:pPr>
        <w:pStyle w:val="ListNumber"/>
        <w:numPr>
          <w:ilvl w:val="0"/>
          <w:numId w:val="10"/>
        </w:numPr>
      </w:pPr>
      <w:r>
        <w:t>Истребовать проект организации строительства, сведения о котловане, водопонижении, ограждении, мониторинге и обследовании окружающей застройки.</w:t>
      </w:r>
    </w:p>
    <w:p>
      <w:pPr>
        <w:pStyle w:val="ListNumber"/>
        <w:numPr>
          <w:ilvl w:val="0"/>
          <w:numId w:val="10"/>
        </w:numPr>
      </w:pPr>
      <w:r>
        <w:t>Проверить соблюдение обязательных требований и выполнение предусмотренного проектом мониторинга.</w:t>
      </w:r>
    </w:p>
    <w:p>
      <w:pPr>
        <w:pStyle w:val="ListNumber"/>
        <w:numPr>
          <w:ilvl w:val="0"/>
          <w:numId w:val="10"/>
        </w:numPr>
      </w:pPr>
      <w:r>
        <w:t>При наличии непосредственной угрозы принять предусмотренные законом меры для предотвращения вреда и сообщить собственникам порядок безопасного проживания.</w:t>
      </w:r>
    </w:p>
    <w:p>
      <w:pPr>
        <w:pStyle w:val="ListNumber"/>
        <w:numPr>
          <w:ilvl w:val="0"/>
          <w:numId w:val="10"/>
        </w:numPr>
      </w:pPr>
      <w:r>
        <w:t>Выдать копии актов и сообщить результаты и принятые меры.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Контрольный орган не заменяет судебную экспертизу о причине ущерба. Его акты помогают сохранить техническую картину и документы стройки.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фото и видео дефектов с датой и масштабом;</w:t>
      </w:r>
    </w:p>
    <w:p>
      <w:pPr>
        <w:pStyle w:val="ListBullet"/>
        <w:numPr>
          <w:ilvl w:val="0"/>
          <w:numId w:val="11"/>
        </w:numPr>
      </w:pPr>
      <w:r>
        <w:t>акты аварийных служб и обследований;</w:t>
      </w:r>
    </w:p>
    <w:p>
      <w:pPr>
        <w:pStyle w:val="ListBullet"/>
        <w:numPr>
          <w:ilvl w:val="0"/>
          <w:numId w:val="11"/>
        </w:numPr>
      </w:pPr>
      <w:r>
        <w:t>выписки ЕГРН на объекты;</w:t>
      </w:r>
    </w:p>
    <w:p>
      <w:pPr>
        <w:pStyle w:val="ListBullet"/>
        <w:numPr>
          <w:ilvl w:val="0"/>
          <w:numId w:val="11"/>
        </w:numPr>
      </w:pPr>
      <w:r>
        <w:t>схема расположения дома и стройки;</w:t>
      </w:r>
    </w:p>
    <w:p>
      <w:pPr>
        <w:pStyle w:val="ListBullet"/>
        <w:numPr>
          <w:ilvl w:val="0"/>
          <w:numId w:val="11"/>
        </w:numPr>
      </w:pPr>
      <w:r>
        <w:t>переписка с застройщиком и подрядчиком.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Градостроительный кодекс РФ в части государственного строительного надзора; статьи 1064, 1065 и 1079 ГК РФ; Федеральный закон № 59-ФЗ. Конкретная компетенция зависит от объекта и вида работ.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№457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