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и ГИБДД об автомобиле с поддельными номерами-двойниками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когда штрафы, платные дороги или иные записи показывают другой автомобиль с тем же номером. Цель — зафиксировать признаки двойника, начать проверку и получить материалы для отмены каждого конкретного штрафа.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отдел полиции / подразделение Госавтоинспекции]</w:t>
      </w:r>
    </w:p>
    <w:p>
      <w:pPr>
        <w:spacing w:after="40"/>
        <w:jc w:val="left"/>
      </w:pPr>
      <w:r>
        <w:rPr>
          <w:color w:val="14213D"/>
          <w:sz w:val="20"/>
        </w:rPr>
        <w:t>От владельца: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Настоящий автомобиль: [марка, VIN, госномер]</w:t>
      </w:r>
    </w:p>
    <w:p>
      <w:pPr>
        <w:pStyle w:val="Heading1"/>
      </w:pPr>
      <w:r>
        <w:t>ЗАЯВЛЕНИЕ ОБ ИСПОЛЬЗОВАНИИ ПОДДЕЛЬНЫХ ГОСУДАРСТВЕННЫХ РЕГИСТРАЦИОННЫХ ЗНАКОВ</w:t>
      </w:r>
    </w:p>
    <w:p>
      <w:r>
        <w:t>Мне принадлежат автомобиль [марка, модель, цвет, VIN] и регистрационный знак [номер]. С [дата] поступают постановления / начисления за поездки, которых я не совершал(а): [реквизиты, места]. На изображениях зафиксирован иной автомобиль: [различия].</w:t>
      </w:r>
    </w:p>
    <w:p>
      <w:r>
        <w:t>В указанные даты мой автомобиль находился [место], что подтверждается [камеры, парковка, телематика, свидетели]. Оригинальные знаки [не утрачивались / обстоятельства утраты].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и провести проверку по факту использования поддельных регистрационных знаков и возможной подделки идентификаторов.</w:t>
      </w:r>
    </w:p>
    <w:p>
      <w:pPr>
        <w:pStyle w:val="ListNumber"/>
        <w:numPr>
          <w:ilvl w:val="0"/>
          <w:numId w:val="10"/>
        </w:numPr>
      </w:pPr>
      <w:r>
        <w:t>Сопоставить изображения двойника с моим автомобилем, проверить маршруты, камеры и базы распознавания за указанные даты.</w:t>
      </w:r>
    </w:p>
    <w:p>
      <w:pPr>
        <w:pStyle w:val="ListNumber"/>
        <w:numPr>
          <w:ilvl w:val="0"/>
          <w:numId w:val="10"/>
        </w:numPr>
      </w:pPr>
      <w:r>
        <w:t>Зафиксировать отличительные признаки моего автомобиля актом осмотра и приобщить представленные доказательства.</w:t>
      </w:r>
    </w:p>
    <w:p>
      <w:pPr>
        <w:pStyle w:val="ListNumber"/>
        <w:numPr>
          <w:ilvl w:val="0"/>
          <w:numId w:val="10"/>
        </w:numPr>
      </w:pPr>
      <w:r>
        <w:t>Принять меры к установлению автомобиля-двойника и его владельца / водителя.</w:t>
      </w:r>
    </w:p>
    <w:p>
      <w:pPr>
        <w:pStyle w:val="ListNumber"/>
        <w:numPr>
          <w:ilvl w:val="0"/>
          <w:numId w:val="10"/>
        </w:numPr>
      </w:pPr>
      <w:r>
        <w:t>Выдать подтверждение регистрации и копию принятого решения; сообщить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Это заявление не отменяет штрафы автоматически. На каждое постановление подаётся отдельная жалоба в установленный срок с ходатайством о восстановлении срока, если он пропущен.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СТС, ПТС / ЭПТС и документ о собственности;</w:t>
      </w:r>
    </w:p>
    <w:p>
      <w:pPr>
        <w:pStyle w:val="ListBullet"/>
        <w:numPr>
          <w:ilvl w:val="0"/>
          <w:numId w:val="11"/>
        </w:numPr>
      </w:pPr>
      <w:r>
        <w:t>постановления, счета платных дорог и фотографии двойника;</w:t>
      </w:r>
    </w:p>
    <w:p>
      <w:pPr>
        <w:pStyle w:val="ListBullet"/>
        <w:numPr>
          <w:ilvl w:val="0"/>
          <w:numId w:val="11"/>
        </w:numPr>
      </w:pPr>
      <w:r>
        <w:t>фотографии настоящего автомобиля со всех сторон;</w:t>
      </w:r>
    </w:p>
    <w:p>
      <w:pPr>
        <w:pStyle w:val="ListBullet"/>
        <w:numPr>
          <w:ilvl w:val="0"/>
          <w:numId w:val="11"/>
        </w:numPr>
      </w:pPr>
      <w:r>
        <w:t>доказательства местонахождения в спорные даты;</w:t>
      </w:r>
    </w:p>
    <w:p>
      <w:pPr>
        <w:pStyle w:val="ListBullet"/>
        <w:numPr>
          <w:ilvl w:val="0"/>
          <w:numId w:val="11"/>
        </w:numPr>
      </w:pPr>
      <w:r>
        <w:t>таблица различий автомобилей;</w:t>
      </w:r>
    </w:p>
    <w:p>
      <w:pPr>
        <w:pStyle w:val="ListBullet"/>
        <w:numPr>
          <w:ilvl w:val="0"/>
          <w:numId w:val="11"/>
        </w:numPr>
      </w:pPr>
      <w:r>
        <w:t>носитель с исходными файлами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326 УК РФ; статьи 141, 144 и 145 УПК РФ; статьи 2.6.1, 12.2 и 30.1–30.3 КоАП РФ. Квалификацию определяет орган проверки; заявителю не требуется окончательно квалифицировать деяние.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