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договоре купли-продажи квартиры, не зарегистрированном до смерти продавца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Договор подписан и оплата произведена, но продавец умер до регистрации перехода права. Заявление фиксирует требование покупателя в наследственном деле, однако само по себе не регистрирует право.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Нотариусу, ведущему наследственное дело после смерти [ФИО]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[если известно]</w:t>
      </w:r>
    </w:p>
    <w:p>
      <w:pPr>
        <w:pStyle w:val="Heading1"/>
      </w:pPr>
      <w:r>
        <w:t>ЗАЯВЛЕНИЕ О НАЛИЧИИ ИСПОЛНЕННОГО ДОГОВОРА КУПЛИ-ПРОДАЖИ КВАРТИРЫ</w:t>
      </w:r>
    </w:p>
    <w:p>
      <w:r>
        <w:t>[Дата] между мной и [ФИО продавца] заключён договор купли-продажи квартиры [адрес, кадастровый номер]. Цена [сумма] руб. уплачена [способ], квартира [передана / не передана], документы на регистрацию [поданы / не поданы].</w:t>
      </w:r>
    </w:p>
    <w:p>
      <w:r>
        <w:t>Продавец умер [дата]. Государственная регистрация перехода права на день смерти не завершена. Оригиналы и подтверждения исполнения договора перечислены в приложениях.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заявление и копии документов к наследственному делу.</w:t>
      </w:r>
    </w:p>
    <w:p>
      <w:pPr>
        <w:pStyle w:val="ListNumber"/>
        <w:numPr>
          <w:ilvl w:val="0"/>
          <w:numId w:val="10"/>
        </w:numPr>
      </w:pPr>
      <w:r>
        <w:t>Сообщить, заведено ли наследственное дело, и выдать доступные мне сведения в пределах полномочий нотариуса.</w:t>
      </w:r>
    </w:p>
    <w:p>
      <w:pPr>
        <w:pStyle w:val="ListNumber"/>
        <w:numPr>
          <w:ilvl w:val="0"/>
          <w:numId w:val="10"/>
        </w:numPr>
      </w:pPr>
      <w:r>
        <w:t>Довести до наследников сведения о договоре и требовании покупателя завершить государственную регистрацию перехода права.</w:t>
      </w:r>
    </w:p>
    <w:p>
      <w:pPr>
        <w:pStyle w:val="ListNumber"/>
        <w:numPr>
          <w:ilvl w:val="0"/>
          <w:numId w:val="10"/>
        </w:numPr>
      </w:pPr>
      <w:r>
        <w:t>Сохранить представленные документы и выдать подтверждение принятия заявления.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Нотариус не разрешает спор о праве и не заменяет суд. Не передавайте наследникам повторно цену договора без нового письменного основания.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купли-продажи;</w:t>
      </w:r>
    </w:p>
    <w:p>
      <w:pPr>
        <w:pStyle w:val="ListBullet"/>
        <w:numPr>
          <w:ilvl w:val="0"/>
          <w:numId w:val="11"/>
        </w:numPr>
      </w:pPr>
      <w:r>
        <w:t>акт приёма-передачи;</w:t>
      </w:r>
    </w:p>
    <w:p>
      <w:pPr>
        <w:pStyle w:val="ListBullet"/>
        <w:numPr>
          <w:ilvl w:val="0"/>
          <w:numId w:val="11"/>
        </w:numPr>
      </w:pPr>
      <w:r>
        <w:t>расписка, выписки, документы об аккредитиве/ячейке;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документы о подаче на регистрацию;</w:t>
      </w:r>
    </w:p>
    <w:p>
      <w:pPr>
        <w:pStyle w:val="ListBullet"/>
        <w:numPr>
          <w:ilvl w:val="0"/>
          <w:numId w:val="11"/>
        </w:numPr>
      </w:pPr>
      <w:r>
        <w:t>переписка и подтверждение передачи ключей.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551, 1110, 1112 и 1175 ГК РФ; Основы законодательства РФ о нотариате; Федеральный закон № 218-ФЗ.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