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выдаче свидетельства на супружескую долю в наследственном имуществе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пережившим супругом по имуществу, которое было общей собственностью супругов. Сначала выделяется собственная супружеская доля, а в наследство входит доля умершего; размер может зависеть от брачного договора, совместного завещания, наследственного договора или решения суда.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[ФИО, нотариальный округ]</w:t>
      </w:r>
    </w:p>
    <w:p>
      <w:pPr>
        <w:spacing w:after="40"/>
        <w:jc w:val="left"/>
      </w:pPr>
      <w:r>
        <w:rPr>
          <w:color w:val="14213D"/>
          <w:sz w:val="20"/>
        </w:rPr>
        <w:t>От пережившего супруга: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 после смерти [ФИО]</w:t>
      </w:r>
    </w:p>
    <w:p>
      <w:pPr>
        <w:pStyle w:val="Heading1"/>
      </w:pPr>
      <w:r>
        <w:t>ЗАЯВЛЕНИЕ О ВЫДАЧЕ СВИДЕТЕЛЬСТВА О ПРАВЕ СОБСТВЕННОСТИ НА ДОЛЮ В ОБЩЕМ ИМУЩЕСТВЕ СУПРУГОВ</w:t>
      </w:r>
    </w:p>
    <w:p>
      <w:r>
        <w:t>Я состоял(а) в зарегистрированном браке с [ФИО наследодателя] с [дата] до его/её смерти [дата]. В период брака приобретено имущество: [перечень, реквизиты, титульный собственник, дата и основание].</w:t>
      </w:r>
    </w:p>
    <w:p>
      <w:r>
        <w:t>Имущество приобретено за общие средства и не относится к личному имуществу наследодателя. Брачный договор / совместное завещание / наследственный договор [не заключались / реквизиты и условия].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Определить состав общего имущества супругов с учётом представленных документов.</w:t>
      </w:r>
    </w:p>
    <w:p>
      <w:pPr>
        <w:pStyle w:val="ListNumber"/>
        <w:numPr>
          <w:ilvl w:val="0"/>
          <w:numId w:val="10"/>
        </w:numPr>
      </w:pPr>
      <w:r>
        <w:t>Выдать мне свидетельство о праве собственности на [указать долю, обычно 1/2 при отсутствии иного режима] в [объекты].</w:t>
      </w:r>
    </w:p>
    <w:p>
      <w:pPr>
        <w:pStyle w:val="ListNumber"/>
        <w:numPr>
          <w:ilvl w:val="0"/>
          <w:numId w:val="10"/>
        </w:numPr>
      </w:pPr>
      <w:r>
        <w:t>Включить в состав наследства только долю умершего супруга после выделения моей доли.</w:t>
      </w:r>
    </w:p>
    <w:p>
      <w:pPr>
        <w:pStyle w:val="ListNumber"/>
        <w:numPr>
          <w:ilvl w:val="0"/>
          <w:numId w:val="10"/>
        </w:numPr>
      </w:pPr>
      <w:r>
        <w:t>Сообщить другим наследникам о выдаче свидетельства в предусмотренном законом порядке.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Это заявление не заменяет принятие наследства: как наследник переживший супруг отдельно подаёт заявление о принятии наследства. Бывший супруг супружескую долю может иметь в ранее нажитом общем имуществе, но наследником по первой очереди только из-за бывшего брака не становится.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свидетельства о браке и смерти;</w:t>
      </w:r>
    </w:p>
    <w:p>
      <w:pPr>
        <w:pStyle w:val="ListBullet"/>
        <w:numPr>
          <w:ilvl w:val="0"/>
          <w:numId w:val="11"/>
        </w:numPr>
      </w:pPr>
      <w:r>
        <w:t>документы о приобретении имущества в браке;</w:t>
      </w:r>
    </w:p>
    <w:p>
      <w:pPr>
        <w:pStyle w:val="ListBullet"/>
        <w:numPr>
          <w:ilvl w:val="0"/>
          <w:numId w:val="11"/>
        </w:numPr>
      </w:pPr>
      <w:r>
        <w:t>выписки ЕГРН, сведения о транспорте и счетах;</w:t>
      </w:r>
    </w:p>
    <w:p>
      <w:pPr>
        <w:pStyle w:val="ListBullet"/>
        <w:numPr>
          <w:ilvl w:val="0"/>
          <w:numId w:val="11"/>
        </w:numPr>
      </w:pPr>
      <w:r>
        <w:t>брачный договор / совместное завещание / наследственный договор — если есть;</w:t>
      </w:r>
    </w:p>
    <w:p>
      <w:pPr>
        <w:pStyle w:val="ListBullet"/>
        <w:numPr>
          <w:ilvl w:val="0"/>
          <w:numId w:val="11"/>
        </w:numPr>
      </w:pPr>
      <w:r>
        <w:t>доказательства источника средств;</w:t>
      </w:r>
    </w:p>
    <w:p>
      <w:pPr>
        <w:pStyle w:val="ListBullet"/>
        <w:numPr>
          <w:ilvl w:val="0"/>
          <w:numId w:val="11"/>
        </w:numPr>
      </w:pPr>
      <w:r>
        <w:t>оценка имущества — если требуется;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34–39 СК РФ; статья 256 ГК РФ; статья 1150 ГК РФ; статьи 74–75 Основ законодательства РФ о нотариате.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