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орган опеки об учреждении доверительного управления имуществом безвестно отсутствующего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№319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требования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вступления в силу решения о признании гражданина безвестно отсутствующим, если его имущество требует постоянного управления: аренды, сохранности, оплаты обязательных расходов. Заявитель не назначает себя управляющим автоматически — решение принимает орган опеки.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орган опеки и попечительства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Заявитель: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Безвестно отсутствующий: [ФИО, последнее место жительства]</w:t>
      </w:r>
    </w:p>
    <w:p>
      <w:pPr>
        <w:spacing w:after="40"/>
        <w:jc w:val="left"/>
      </w:pPr>
      <w:r>
        <w:rPr>
          <w:color w:val="14213D"/>
          <w:sz w:val="20"/>
        </w:rPr>
        <w:t>Решение суда: [суд, дата, дело №]</w:t>
      </w:r>
    </w:p>
    <w:p>
      <w:pPr>
        <w:pStyle w:val="Heading1"/>
      </w:pPr>
      <w:r>
        <w:t>ЗАЯВЛЕНИЕ ОБ УЧРЕЖДЕНИИ ДОВЕРИТЕЛЬНОГО УПРАВЛЕНИЯ ИМУЩЕСТВОМ БЕЗВЕСТНО ОТСУТСТВУЮЩЕГО</w:t>
      </w:r>
    </w:p>
    <w:p>
      <w:pPr>
        <w:pStyle w:val="Heading2"/>
      </w:pPr>
      <w:r>
        <w:t>ОБСТОЯТЕЛЬСТВА</w:t>
      </w:r>
    </w:p>
    <w:p>
      <w:r>
        <w:t>Решением [суд] от [дата], вступившим в законную силу [дата], [ФИО] признан безвестно отсутствующим. Ему принадлежит имущество: [недвижимость, транспорт, доли, иное], которое требует постоянного управления по причинам [арендаторы, коммунальные платежи, сохранность, обязательства].</w:t>
      </w:r>
    </w:p>
    <w:p>
      <w:r>
        <w:t>Без управления возникает риск [повреждения, задолженности, утраты дохода]. Из имущества необходимо исполнять обязательства перед [кредиторы] и обеспечивать содержание [лица, которых гражданин обязан содержать] — в подтверждённом размере.</w:t>
      </w:r>
    </w:p>
    <w:p>
      <w:pPr>
        <w:pStyle w:val="Heading2"/>
      </w:pPr>
      <w:r>
        <w:t>ПРАВОВЫЕ ОСНОВАНИЯ</w:t>
      </w:r>
    </w:p>
    <w:p>
      <w:r>
        <w:t>Имущество гражданина, признанного безвестно отсутствующим, при необходимости постоянного управления передаётся на основании решения суда лицу, определённому органом опеки, по договору доверительного управления. Передача не прекращает право собственности отсутствующего.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Провести обследование состава и состояния имущества [ФИО] и решить вопрос о необходимости постоянного управления.</w:t>
      </w:r>
    </w:p>
    <w:p>
      <w:pPr>
        <w:pStyle w:val="ListNumber"/>
        <w:numPr>
          <w:ilvl w:val="0"/>
          <w:numId w:val="10"/>
        </w:numPr>
      </w:pPr>
      <w:r>
        <w:t>Учредить доверительное управление перечисленным имуществом и определить управляющего с учётом требований закона и отсутствия конфликта интересов.</w:t>
      </w:r>
    </w:p>
    <w:p>
      <w:pPr>
        <w:pStyle w:val="ListNumber"/>
        <w:numPr>
          <w:ilvl w:val="0"/>
          <w:numId w:val="10"/>
        </w:numPr>
      </w:pPr>
      <w:r>
        <w:t>Предусмотреть в договоре состав имущества, пределы полномочий, отчётность, сохранение доходов и порядок исполнения подтверждённых обязательств отсутствующего.</w:t>
      </w:r>
    </w:p>
    <w:p>
      <w:pPr>
        <w:pStyle w:val="ListNumber"/>
        <w:numPr>
          <w:ilvl w:val="0"/>
          <w:numId w:val="10"/>
        </w:numPr>
      </w:pPr>
      <w:r>
        <w:t>Сообщить заявителю мотивированное решение и порядок 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Доверительный управляющий не становится собственником и не получает неограниченного права продавать имущество. Сделки совершаются только в пределах договора и закона, в интересах отсутствующего.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решения суда с отметкой о вступлении в силу;</w:t>
      </w:r>
    </w:p>
    <w:p>
      <w:pPr>
        <w:pStyle w:val="ListBullet"/>
        <w:numPr>
          <w:ilvl w:val="0"/>
          <w:numId w:val="11"/>
        </w:numPr>
      </w:pPr>
      <w:r>
        <w:t>выписки ЕГРН и документы на имущество;</w:t>
      </w:r>
    </w:p>
    <w:p>
      <w:pPr>
        <w:pStyle w:val="ListBullet"/>
        <w:numPr>
          <w:ilvl w:val="0"/>
          <w:numId w:val="11"/>
        </w:numPr>
      </w:pPr>
      <w:r>
        <w:t>сведения о транспортных средствах, счетах, долях;</w:t>
      </w:r>
    </w:p>
    <w:p>
      <w:pPr>
        <w:pStyle w:val="ListBullet"/>
        <w:numPr>
          <w:ilvl w:val="0"/>
          <w:numId w:val="11"/>
        </w:numPr>
      </w:pPr>
      <w:r>
        <w:t>договоры аренды и сведения о платежах;</w:t>
      </w:r>
    </w:p>
    <w:p>
      <w:pPr>
        <w:pStyle w:val="ListBullet"/>
        <w:numPr>
          <w:ilvl w:val="0"/>
          <w:numId w:val="11"/>
        </w:numPr>
      </w:pPr>
      <w:r>
        <w:t>документы о кредиторах и иждивенцах;</w:t>
      </w:r>
    </w:p>
    <w:p>
      <w:pPr>
        <w:pStyle w:val="ListBullet"/>
        <w:numPr>
          <w:ilvl w:val="0"/>
          <w:numId w:val="11"/>
        </w:numPr>
      </w:pPr>
      <w:r>
        <w:t>опись и фотографии имущества;</w:t>
      </w:r>
    </w:p>
    <w:p>
      <w:pPr>
        <w:pStyle w:val="ListBullet"/>
        <w:numPr>
          <w:ilvl w:val="0"/>
          <w:numId w:val="11"/>
        </w:numPr>
      </w:pPr>
      <w:r>
        <w:t>документы кандидата в управляющие — если предлагается.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43 ГК РФ; статьи 1012–1026 ГК РФ; статья 279 ГПК РФ; Федеральный закон от 24.04.2008 № 48-ФЗ.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