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орган опеки об обследовании условий жизни ребёнка</w:t>
      </w:r>
    </w:p>
    <w:p>
      <w:pPr>
        <w:pStyle w:val="SmallNote"/>
      </w:pPr>
      <w:r>
        <w:t>Категория: Заявления  •  Статья сайта: №275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До или во время спора о месте жительства ребёнка, чтобы опека проверила фактические условия. Обследование не предрешает итог суда.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опеки и попечительства [адрес]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spacing w:after="40"/>
        <w:jc w:val="left"/>
      </w:pPr>
      <w:r>
        <w:rPr>
          <w:color w:val="14213D"/>
          <w:sz w:val="20"/>
        </w:rPr>
        <w:t>Другой родитель: [ФИО, адрес]</w:t>
      </w:r>
    </w:p>
    <w:p>
      <w:pPr>
        <w:pStyle w:val="Heading1"/>
      </w:pPr>
      <w:r>
        <w:t>ЗАЯВЛЕНИЕ ОБ ОБСЛЕДОВАНИИ УСЛОВИЙ ЖИЗНИ РЕБЁНКА</w:t>
      </w:r>
    </w:p>
    <w:p>
      <w:pPr>
        <w:pStyle w:val="Heading2"/>
      </w:pPr>
      <w:r>
        <w:t>ОБСТОЯТЕЛЬСТВА</w:t>
      </w:r>
    </w:p>
    <w:p>
      <w:r>
        <w:t>Ребёнок фактически проживает [где, с какой даты]. Между родителями возник спор о [месте жительства / общении]. Дело № [номер] рассматривает [суд] / иск ещё не подан.</w:t>
      </w:r>
    </w:p>
    <w:p>
      <w:r>
        <w:t>Прошу оценить не уровень дохода сам по себе, а возраст, привязанность, режим, здоровье, обучение, отношения с каждым родителем и конкретные условия по обоим адресам.</w:t>
      </w:r>
    </w:p>
    <w:p>
      <w:pPr>
        <w:pStyle w:val="Heading2"/>
      </w:pPr>
      <w:r>
        <w:t>ПРАВОВЫЕ ОСНОВАНИЯ</w:t>
      </w:r>
    </w:p>
    <w:p>
      <w:r>
        <w:t>По статье 65 СК РФ спор разрешается исходя из интересов детей и с учётом их мнения. По статье 78 СК РФ орган опеки обязан обследовать условия жизни ребёнка и лиц, претендующих на его воспитание, и представить акт и заключение.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Обследовать условия жизни ребёнка по адресам [оба адреса; при разных муниципалитетах — организовать взаимодействие].</w:t>
      </w:r>
    </w:p>
    <w:p>
      <w:pPr>
        <w:pStyle w:val="ListNumber"/>
        <w:numPr>
          <w:ilvl w:val="0"/>
          <w:numId w:val="10"/>
        </w:numPr>
      </w:pPr>
      <w:r>
        <w:t>Составить акт обследования и заключение по существу спора, а при наличии дела направить их в суд.</w:t>
      </w:r>
    </w:p>
    <w:p>
      <w:pPr>
        <w:pStyle w:val="ListNumber"/>
        <w:numPr>
          <w:ilvl w:val="0"/>
          <w:numId w:val="10"/>
        </w:numPr>
      </w:pPr>
      <w:r>
        <w:t>При необходимости запросить сведения школы и медицинской организации в пределах полномочий.</w:t>
      </w:r>
    </w:p>
    <w:p>
      <w:pPr>
        <w:pStyle w:val="ListNumber"/>
        <w:numPr>
          <w:ilvl w:val="0"/>
          <w:numId w:val="10"/>
        </w:numPr>
      </w:pPr>
      <w:r>
        <w:t>Сообщить дату обследования и выдать мне доступную копию акта либо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опеку «отдать ребёнка». При обычном споре это решает суд; при непосредственной угрозе жизни или здоровью нужно немедленно обращаться в 112.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свидетельства о рождении;</w:t>
      </w:r>
    </w:p>
    <w:p>
      <w:pPr>
        <w:pStyle w:val="ListBullet"/>
        <w:numPr>
          <w:ilvl w:val="0"/>
          <w:numId w:val="11"/>
        </w:numPr>
      </w:pPr>
      <w:r>
        <w:t>копия иска и определения суда — если дело возбуждено;</w:t>
      </w:r>
    </w:p>
    <w:p>
      <w:pPr>
        <w:pStyle w:val="ListBullet"/>
        <w:numPr>
          <w:ilvl w:val="0"/>
          <w:numId w:val="11"/>
        </w:numPr>
      </w:pPr>
      <w:r>
        <w:t>документы о жилье, режиме, учёбе и здоровье;</w:t>
      </w:r>
    </w:p>
    <w:p>
      <w:pPr>
        <w:pStyle w:val="ListBullet"/>
        <w:numPr>
          <w:ilvl w:val="0"/>
          <w:numId w:val="11"/>
        </w:numPr>
      </w:pPr>
      <w:r>
        <w:t>письменное описание фактического ухода за ребёнком;</w:t>
      </w:r>
    </w:p>
    <w:p>
      <w:pPr>
        <w:pStyle w:val="ListBullet"/>
        <w:numPr>
          <w:ilvl w:val="0"/>
          <w:numId w:val="11"/>
        </w:numPr>
      </w:pPr>
      <w:r>
        <w:t>доверенность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55, 57, 61, 65, 66 и 78 СК РФ; статья 57 ГПК РФ;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