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color w:val="6E6E6E"/>
          <w:sz w:val="17"/>
        </w:rPr>
        <w:t>Юристы в джинсах • образец документа</w:t>
      </w:r>
    </w:p>
    <w:p>
      <w:pPr>
        <w:pStyle w:val="Title"/>
        <w:jc w:val="center"/>
      </w:pPr>
      <w:r>
        <w:t>Заявление в полицию о возможном незаконном получении или разглашении коммерческой тайны</w:t>
      </w:r>
    </w:p>
    <w:p>
      <w:pPr>
        <w:jc w:val="center"/>
      </w:pPr>
      <w:r>
        <w:rPr>
          <w:b/>
          <w:sz w:val="19"/>
        </w:rPr>
        <w:t>Категория: Заявления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pPr>
              <w:spacing w:after="20"/>
            </w:pPr>
            <w:r>
              <w:rPr>
                <w:sz w:val="19"/>
              </w:rPr>
              <w:t>В ОМВД России по ________________________</w:t>
            </w:r>
          </w:p>
          <w:p>
            <w:pPr>
              <w:spacing w:after="20"/>
            </w:pPr>
            <w:r>
              <w:rPr>
                <w:sz w:val="19"/>
              </w:rPr>
              <w:t>Заявитель: _____________________________</w:t>
            </w:r>
          </w:p>
          <w:p>
            <w:pPr>
              <w:spacing w:after="20"/>
            </w:pPr>
            <w:r>
              <w:rPr>
                <w:sz w:val="19"/>
              </w:rPr>
              <w:t>ИНН/ОГРН: _____________________________</w:t>
            </w:r>
          </w:p>
        </w:tc>
      </w:tr>
    </w:tbl>
    <w:p>
      <w:pPr>
        <w:pStyle w:val="Heading1"/>
      </w:pPr>
      <w:r>
        <w:t>Сообщение о событии</w:t>
      </w:r>
    </w:p>
    <w:p>
      <w:r>
        <w:t>В организации установлен режим коммерческой тайны в отношении __________________. Доступ к этим сведениям имел(а) __________________ в связи с __________________. «___» ________ 20__ г. выявлены признаки __________________ (копирования, выгрузки, передачи, использования).</w:t>
      </w:r>
    </w:p>
    <w:p>
      <w:pPr>
        <w:pStyle w:val="Heading1"/>
      </w:pPr>
      <w:r>
        <w:t>Что подтверждает режим и событие</w:t>
      </w:r>
    </w:p>
    <w:p>
      <w:pPr>
        <w:pStyle w:val="ListBullet"/>
        <w:spacing w:after="40"/>
      </w:pPr>
      <w:r>
        <w:t>перечень сведений и локальные акты о коммерческой тайне;</w:t>
      </w:r>
    </w:p>
    <w:p>
      <w:pPr>
        <w:pStyle w:val="ListBullet"/>
        <w:spacing w:after="40"/>
      </w:pPr>
      <w:r>
        <w:t>документы об ознакомлении и доступе конкретного лица;</w:t>
      </w:r>
    </w:p>
    <w:p>
      <w:pPr>
        <w:pStyle w:val="ListBullet"/>
        <w:spacing w:after="40"/>
      </w:pPr>
      <w:r>
        <w:t>журналы CRM/почты/DLP, метаданные выгрузки и передачи;</w:t>
      </w:r>
    </w:p>
    <w:p>
      <w:pPr>
        <w:pStyle w:val="ListBullet"/>
        <w:spacing w:after="40"/>
      </w:pPr>
      <w:r>
        <w:t>обращения клиентов, переписка или иные следы последующего использования;</w:t>
      </w:r>
    </w:p>
    <w:p>
      <w:pPr>
        <w:pStyle w:val="ListBullet"/>
        <w:spacing w:after="40"/>
      </w:pPr>
      <w:r>
        <w:t>описание ущерба или угрозы ущерба.</w:t>
      </w:r>
    </w:p>
    <w:p>
      <w:pPr>
        <w:pStyle w:val="Heading1"/>
      </w:pPr>
      <w:r>
        <w:t>ПРОШУ</w:t>
      </w:r>
    </w:p>
    <w:p>
      <w:pPr>
        <w:pStyle w:val="ListNumber"/>
        <w:spacing w:after="40"/>
      </w:pPr>
      <w:r>
        <w:t>Зарегистрировать сообщение и выдать сведения о регистрации.</w:t>
      </w:r>
    </w:p>
    <w:p>
      <w:pPr>
        <w:pStyle w:val="ListNumber"/>
        <w:spacing w:after="40"/>
      </w:pPr>
      <w:r>
        <w:t>Провести проверку обстоятельств получения/разглашения сведений и дать им правовую оценку без предрешения квалификации заявителем.</w:t>
      </w:r>
    </w:p>
    <w:p>
      <w:pPr>
        <w:pStyle w:val="ListNumber"/>
        <w:spacing w:after="40"/>
      </w:pPr>
      <w:r>
        <w:t>Истребовать и сохранить цифровые следы в пределах полномочий, если существует риск их утраты.</w:t>
      </w:r>
    </w:p>
    <w:p>
      <w:pPr>
        <w:pStyle w:val="ListNumber"/>
        <w:spacing w:after="40"/>
      </w:pPr>
      <w:r>
        <w:t>Уведомить заявителя о принятом процессуальном решении.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1EA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Важно. </w:t>
            </w:r>
            <w:r>
              <w:t>Статья 183 УК РФ применима не к любой «секретной» информации. В заявлении важно показать законно охраняемую тайну и фактические обстоятельства её получения/разглашения, а не только конфликт с бывшим работником.</w:t>
            </w:r>
          </w:p>
        </w:tc>
      </w:tr>
    </w:tbl>
    <w:p>
      <w:pPr>
        <w:pStyle w:val="Heading1"/>
      </w:pPr>
      <w:r>
        <w:t>Правовая основа</w:t>
      </w:r>
    </w:p>
    <w:p>
      <w:r>
        <w:t>УК РФ: статья 183 - при наличии её признаков; Федеральный закон № 98-ФЗ; УПК РФ - порядок регистрации и проверки сообщения о преступлении.</w:t>
      </w:r>
    </w:p>
    <w:p>
      <w:r>
        <w:rPr>
          <w:b/>
        </w:rPr>
        <w:t>Правовая проверка</w:t>
      </w:r>
      <w:r>
        <w:t xml:space="preserve"> шаблона выполнена по состоянию на 27 августа 2026 года. Перед подачей заполните факты и проверьте адресата и процессуальную стадию.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841B23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