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Заявление в полицию о неправомерном доступе к телефону или аккаунту и копировании данных</w:t>
      </w:r>
    </w:p>
    <w:p>
      <w:pPr>
        <w:jc w:val="center"/>
      </w:pPr>
      <w:r>
        <w:rPr>
          <w:i/>
          <w:sz w:val="19"/>
        </w:rPr>
        <w:t>Для взлома почты/мессенджера и для выхода за пределы разрешённого доступа к телефону, переданному в ремонт</w:t>
      </w:r>
    </w:p>
    <w:p>
      <w:r>
        <w:rPr>
          <w:b/>
        </w:rPr>
        <w:t xml:space="preserve">В: </w:t>
      </w:r>
      <w:r>
        <w:t>[территориальный орган МВД России]</w:t>
      </w:r>
    </w:p>
    <w:p>
      <w:r>
        <w:rPr>
          <w:b/>
        </w:rPr>
        <w:t xml:space="preserve">От: </w:t>
      </w:r>
      <w:r>
        <w:t>[ФИО, адрес, безопасный телефон, e-mail]</w:t>
      </w:r>
    </w:p>
    <w:p>
      <w:r>
        <w:rPr>
          <w:b/>
        </w:rPr>
        <w:t xml:space="preserve">Устройство / аккаунт: </w:t>
      </w:r>
      <w:r>
        <w:t>[модель, IMEI / сервис, логин, ссылка]</w:t>
      </w:r>
    </w:p>
    <w:p>
      <w:pPr>
        <w:pStyle w:val="Heading1"/>
      </w:pPr>
      <w:r>
        <w:t>ЗАЯВЛЕНИЕ О НЕПРАВОМЕРНОМ ДОСТУПЕ К КОМПЬЮТЕРНОЙ ИНФОРМАЦИИ</w:t>
      </w:r>
    </w:p>
    <w:p>
      <w:r>
        <w:t>[Дата и время] я обнаружил(а) признаки доступа к [телефону / электронной почте / мессенджеру / социальной сети], которого не разрешал(а): [неизвестная сессия, смена привязок, выгрузка файлов, пересылка сообщений, публикация, копирование фотографий или документов, иные цифровые следы].</w:t>
      </w:r>
    </w:p>
    <w:p>
      <w:r>
        <w:t>Если устройство было передано в ремонт, укажите: сервис, заказ-наряд, согласованный объём работ, кому и на какой срок сообщался пароль, какие действия были необходимы для ремонта и какие обнаруженные действия явно выходят за эти пределы. Сам факт передачи разблокированного телефона не доказывает преступление.</w:t>
      </w:r>
    </w:p>
    <w:p>
      <w:r>
        <w:t>Если взломан аккаунт, укажите: время утраты контроля, письма безопасности, неизвестные IP/устройства, изменение пароля или номера, сообщения от имени владельца, реквизиты, на которые просили переводить деньги.</w:t>
      </w:r>
    </w:p>
    <w:p>
      <w:pPr>
        <w:pStyle w:val="Heading2"/>
      </w:pPr>
      <w:r>
        <w:t>ПРОШУ</w:t>
      </w:r>
    </w:p>
    <w:p>
      <w:pPr>
        <w:pStyle w:val="ListNumber"/>
      </w:pPr>
      <w:r>
        <w:t>Зарегистрировать сообщение о преступлении и сообщить регистрационный номер.</w:t>
      </w:r>
    </w:p>
    <w:p>
      <w:pPr>
        <w:pStyle w:val="ListNumber"/>
      </w:pPr>
      <w:r>
        <w:t>Провести проверку в порядке статей 144–145 УПК РФ, установить способ и источник доступа, лиц и устройства, использованные для входа или копирования данных.</w:t>
      </w:r>
    </w:p>
    <w:p>
      <w:pPr>
        <w:pStyle w:val="ListNumber"/>
      </w:pPr>
      <w:r>
        <w:t>Истребовать и сохранить доступные журналы входов, IP-адреса, сведения о сессиях и изменениях привязок, данные сервиса/платформы, записи камер и иные цифровые следы.</w:t>
      </w:r>
    </w:p>
    <w:p>
      <w:pPr>
        <w:pStyle w:val="ListNumber"/>
      </w:pPr>
      <w:r>
        <w:t>При необходимости организовать осмотр и компьютерно-техническое исследование устройства/носителя с сохранением исходных данных.</w:t>
      </w:r>
    </w:p>
    <w:p>
      <w:pPr>
        <w:pStyle w:val="ListNumber"/>
      </w:pPr>
      <w:r>
        <w:t>Дать правовую оценку установленным действиям, в том числе с учётом статей 137, 138 и 272 УК РФ, без заранее заданной заявителем квалификации.</w:t>
      </w:r>
    </w:p>
    <w:p>
      <w:pPr>
        <w:pStyle w:val="ListNumber"/>
      </w:pPr>
      <w:r>
        <w:t>Сообщить принятое процессуальное решение и порядок его обжалования.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скриншоты сессий и уведомлений безопасности;</w:t>
      </w:r>
    </w:p>
    <w:p>
      <w:pPr>
        <w:pStyle w:val="ListBullet"/>
      </w:pPr>
      <w:r>
        <w:t>выгрузки журналов, письма о смене пароля, ссылки и сообщения;</w:t>
      </w:r>
    </w:p>
    <w:p>
      <w:pPr>
        <w:pStyle w:val="ListBullet"/>
      </w:pPr>
      <w:r>
        <w:t>заказ-наряд и сведения о переданном доступе — для ремонта;</w:t>
      </w:r>
    </w:p>
    <w:p>
      <w:pPr>
        <w:pStyle w:val="ListBullet"/>
      </w:pPr>
      <w:r>
        <w:t>заключение специалиста / хеш-суммы — при наличии;</w:t>
      </w:r>
    </w:p>
    <w:p>
      <w:pPr>
        <w:pStyle w:val="ListBullet"/>
      </w:pPr>
      <w:r>
        <w:t>банковские документы — если были переводы или попытки хищения.</w:t>
      </w:r>
    </w:p>
    <w:p>
      <w:r>
        <w:t>Важно. Не сбрасывайте устройство и не удаляйте единственные цифровые следы до фиксации. Смену паролей выполняйте с чистого устройства. Если похищены деньги, потерпевший дополнительно подаёт отдельное заявление о мошенничестве и немедленно обращается в банк.</w:t>
      </w:r>
    </w:p>
    <w:p>
      <w:r>
        <w:t>Правовая основа проверена по состоянию на 27 августа 2026 года: статьи 137, 138, 272 УК РФ; статьи 141, 144–145 УПК РФ. Конкретная квалификация зависит от способа доступа, содержания данных и последствий.</w:t>
      </w:r>
    </w:p>
    <w:sectPr w:rsidR="00FC693F" w:rsidRPr="0006063C" w:rsidSect="00034616">
      <w:footerReference w:type="default" r:id="rId9"/>
      <w:pgSz w:w="12240" w:h="15840"/>
      <w:pgMar w:top="850" w:right="850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Заявления • статьи №445 и №446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