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полицию о шифровании данных, вымогательстве и компьютерной атаке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№498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Системы компании зашифрованы, доступ заблокирован, поступило требование выкупа. До подачи сохраняют логи и образы; заражённые устройства не включают повторно без специалиста.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орган МВД России]</w:t>
      </w:r>
    </w:p>
    <w:p>
      <w:pPr>
        <w:spacing w:after="40"/>
        <w:jc w:val="left"/>
      </w:pPr>
      <w:r>
        <w:rPr>
          <w:color w:val="14213D"/>
          <w:sz w:val="20"/>
        </w:rPr>
        <w:t>От организации: [наименование, ОГРН, адрес]</w:t>
      </w:r>
    </w:p>
    <w:p>
      <w:pPr>
        <w:spacing w:after="40"/>
        <w:jc w:val="left"/>
      </w:pPr>
      <w:r>
        <w:rPr>
          <w:color w:val="14213D"/>
          <w:sz w:val="20"/>
        </w:rPr>
        <w:t>Представитель: [ФИО, должность, телефон, e-mail]</w:t>
      </w:r>
    </w:p>
    <w:p>
      <w:pPr>
        <w:pStyle w:val="Heading1"/>
      </w:pPr>
      <w:r>
        <w:t>ЗАЯВЛЕНИЕ О КОМПЬЮТЕРНОЙ АТАКЕ И ТРЕБОВАНИИ ВЫКУПА</w:t>
      </w:r>
    </w:p>
    <w:p>
      <w:r>
        <w:t>[Дата, время, часовой пояс] обнаружено [шифрование файлов / блокирование систем / копирование данных]. Затронуты [системы и подразделения]. Первичные признаки проникновения: [факты].</w:t>
      </w:r>
    </w:p>
    <w:p>
      <w:r>
        <w:t>Требование выкупа получено [где и когда]. Указаны сумма [ ], криптокошелёк / реквизиты [ ], контакт [ ]. Текст и файлы требования сохранены. Оплата [не производилась / произведена — реквизиты].</w:t>
      </w:r>
    </w:p>
    <w:p>
      <w:r>
        <w:t>Приняты меры без изменения исходных носителей: [изоляция сегментов, защита резервных копий, сохранение журналов, создание образов]. Предварительный ущерб и простой: [описание, сумма если рассчитана].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сообщение и провести проверку в порядке статей 144–145 УПК РФ.</w:t>
      </w:r>
    </w:p>
    <w:p>
      <w:pPr>
        <w:pStyle w:val="ListNumber"/>
        <w:numPr>
          <w:ilvl w:val="0"/>
          <w:numId w:val="10"/>
        </w:numPr>
      </w:pPr>
      <w:r>
        <w:t>Обеспечить сохранность и исследование записки, адресов, доменов, кошельков, журналов, образов носителей и иных цифровых следов с участием специалиста.</w:t>
      </w:r>
    </w:p>
    <w:p>
      <w:pPr>
        <w:pStyle w:val="ListNumber"/>
        <w:numPr>
          <w:ilvl w:val="0"/>
          <w:numId w:val="10"/>
        </w:numPr>
      </w:pPr>
      <w:r>
        <w:t>Рассмотреть вопрос о признании организации потерпевшей и приобщении расчёта ущерба после возбуждения дела.</w:t>
      </w:r>
    </w:p>
    <w:p>
      <w:pPr>
        <w:pStyle w:val="ListNumber"/>
        <w:numPr>
          <w:ilvl w:val="0"/>
          <w:numId w:val="10"/>
        </w:numPr>
      </w:pPr>
      <w:r>
        <w:t>Сообщить регистрационный номер, ответственное подразделение и принятое процессуальное решение.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обещайте выкуп от имени компании и не запускайте случайные «дешифраторы» на оригиналах. Подача заявления не отменяет обязанность оператора персональных данных отдельно уведомить Роскомнадзор, если затронуты персональные данные.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записка вымогателей и заголовки сообщений;</w:t>
      </w:r>
    </w:p>
    <w:p>
      <w:pPr>
        <w:pStyle w:val="ListBullet"/>
        <w:numPr>
          <w:ilvl w:val="0"/>
          <w:numId w:val="11"/>
        </w:numPr>
      </w:pPr>
      <w:r>
        <w:t>перечень адресов, доменов, кошельков и контактов;</w:t>
      </w:r>
    </w:p>
    <w:p>
      <w:pPr>
        <w:pStyle w:val="ListBullet"/>
        <w:numPr>
          <w:ilvl w:val="0"/>
          <w:numId w:val="11"/>
        </w:numPr>
      </w:pPr>
      <w:r>
        <w:t>логи, хеш-суммы и опись образов;</w:t>
      </w:r>
    </w:p>
    <w:p>
      <w:pPr>
        <w:pStyle w:val="ListBullet"/>
        <w:numPr>
          <w:ilvl w:val="0"/>
          <w:numId w:val="11"/>
        </w:numPr>
      </w:pPr>
      <w:r>
        <w:t>схема затронутой инфраструктуры;</w:t>
      </w:r>
    </w:p>
    <w:p>
      <w:pPr>
        <w:pStyle w:val="ListBullet"/>
        <w:numPr>
          <w:ilvl w:val="0"/>
          <w:numId w:val="11"/>
        </w:numPr>
      </w:pPr>
      <w:r>
        <w:t>предварительный расчёт ущерба и полномочия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141, 144–145 УПК РФ; в зависимости от фактов — статьи 163, 272 и 273 УК РФ, а для объектов критической информационной инфраструктуры также специальные нормы статьи 274.1 УК РФ и Федерального закона № 187-ФЗ.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