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[сетевую организацию / гарантирующему поставщику / газораспределительную организацию / организацию водоснабжения]</w:t>
      </w:r>
    </w:p>
    <w:p>
      <w:r>
        <w:t>Заявитель: [ФИО], адрес: [АДРЕС], телефон: [ТЕЛЕФОН], e-mail: [E-MAIL]</w:t>
      </w:r>
    </w:p>
    <w:p>
      <w:pPr>
        <w:pStyle w:val="Title"/>
      </w:pPr>
      <w:r>
        <w:t>ЗАЯВЛЕНИЕ О ПРОВЕРКЕ ПРИЗНАКОВ САМОВОЛЬНОГО ПОДКЛЮЧЕНИЯ К СЕТИ ИЛИ РЕСУРСУ</w:t>
      </w:r>
    </w:p>
    <w:p>
      <w:r>
        <w:t>По адресу [АДРЕС] обнаружены признаки подключения от объекта [соседа/третьего лица] к [электрической сети / газопроводу / централизованной системе водоснабжения или водоотведения], которое, по имеющимся данным, не было со мной согласовано: [описание точки, даты и признаков].</w:t>
      </w:r>
    </w:p>
    <w:p>
      <w:r>
        <w:t>Прошу не считать это заявление утверждением о виновности конкретного лица до технической проверки. Цель обращения — безопасно зафиксировать схему и установить правовой режим подключения.</w:t>
      </w:r>
    </w:p>
    <w:p>
      <w:pPr>
        <w:pStyle w:val="Heading1"/>
      </w:pPr>
      <w:r>
        <w:t>Прошу</w:t>
      </w:r>
    </w:p>
    <w:p>
      <w:pPr>
        <w:pStyle w:val="ListNumber"/>
      </w:pPr>
      <w:r>
        <w:t>Зарегистрировать обращение и сообщить его номер.</w:t>
      </w:r>
    </w:p>
    <w:p>
      <w:pPr>
        <w:pStyle w:val="ListNumber"/>
      </w:pPr>
      <w:r>
        <w:t>Провести в пределах компетенции технический осмотр точки подключения с составлением акта, схемы и фотофиксацией; проверить приборы учёта, пломбы и принадлежность сетей.</w:t>
      </w:r>
    </w:p>
    <w:p>
      <w:pPr>
        <w:pStyle w:val="ListNumber"/>
      </w:pPr>
      <w:r>
        <w:t>Установить, имеется ли договорное/техническое основание для подключения и кто является надлежащим потребителем/владельцем точки присоединения.</w:t>
      </w:r>
    </w:p>
    <w:p>
      <w:pPr>
        <w:pStyle w:val="ListNumber"/>
      </w:pPr>
      <w:r>
        <w:t>При выявлении нарушения принять предусмотренные законом и правилами безопасности меры; опасные работы выполнить только уполномоченными специалистами.</w:t>
      </w:r>
    </w:p>
    <w:p>
      <w:pPr>
        <w:pStyle w:val="ListNumber"/>
      </w:pPr>
      <w:r>
        <w:t>Предоставить заявителю копию акта и письменный ответ; при расчёте безучётного/бездоговорного потребления указать методику, период и исходные данные.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фото/видео точки подключения;</w:t>
      </w:r>
    </w:p>
    <w:p>
      <w:pPr>
        <w:pStyle w:val="ListBullet"/>
      </w:pPr>
      <w:r>
        <w:t>документы на объект и сеть (если имеются);</w:t>
      </w:r>
    </w:p>
    <w:p>
      <w:pPr>
        <w:pStyle w:val="ListBullet"/>
      </w:pPr>
      <w:r>
        <w:t>показания приборов учёта;</w:t>
      </w:r>
    </w:p>
    <w:p>
      <w:pPr>
        <w:pStyle w:val="ListBullet"/>
      </w:pPr>
      <w:r>
        <w:t>копия требования соседу (если направлялось).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Для частной скважины, не относящейся к централизованной системе, этот шаблон обычно не основной: сначала фиксируют принадлежность оборудования, факт врезки и обращаются к владельцу участка/специалисту, затем выбирают гражданский способ защиты. При запахе газа, искрении или иной немедленной опасности обращайтесь в аварийную службу/112, а не проводите осмотр самостоятельно.</w:t>
            </w:r>
          </w:p>
        </w:tc>
      </w:tr>
    </w:tbl>
    <w:p>
      <w:pPr>
        <w:spacing w:after="0"/>
      </w:pPr>
    </w:p>
    <w:p>
      <w:r>
        <w:t>Правовая основа: статьи 7.19 и 7.20 КоАП РФ; статья 215.3 УК РФ — в специальных случаях; применимые отраслевые правила подключения и учёта соответствующего ресурса. Проверено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