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ЗАЯВЛЕНИЕ ОБ ОПРЕДЕЛЕНИИ ДЕЙСТВИТЕЛЬНОЙ СТОИМОСТИ ДОЛИ С УЧЁТОМ РЫНОЧНОЙ СТОИМОСТИ АКТИВОВ И ОБЯЗАТЕЛЬСТВ</w:t>
      </w:r>
    </w:p>
    <w:p>
      <w:pPr>
        <w:jc w:val="center"/>
      </w:pPr>
      <w:r>
        <w:rPr>
          <w:i/>
        </w:rPr>
        <w:t>Статья №353 • подать до истечения срока выплаты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ООО «[наименование]», директору [Ф.И.О.]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Моя доля [__]% перешла к обществу [дата] на основании [выход/иное основание]. С расчётом действительной стоимости по данным бухгалтерской отчётности я не согласен, поскольку [недвижимость/оборудование/дебиторская задолженность/обязательства] отражены по стоимости, которая, по имеющимся данным, существенно отличается от рыночной.</w:t>
      </w:r>
    </w:p>
    <w:p>
      <w:pPr>
        <w:pStyle w:val="Heading1"/>
      </w:pPr>
      <w:r>
        <w:t>Заявляю</w:t>
      </w:r>
    </w:p>
    <w:p>
      <w:r>
        <w:t>На основании пункта 9 статьи 23 Федерального закона №14-ФЗ заявляю об определении стоимости чистых активов общества как разницы между рыночной стоимостью активов и рыночной стоимостью обязательств с привлечением оценщика. Настоящее заявление направляется до истечения срока исполнения обязанности общества по выплате действительной стоимости доли и не требует нотариального удостоверения.</w:t>
      </w:r>
    </w:p>
    <w:p>
      <w:pPr>
        <w:pStyle w:val="Heading1"/>
      </w:pPr>
      <w:r>
        <w:t>Прошу</w:t>
      </w:r>
    </w:p>
    <w:p>
      <w:pPr>
        <w:pStyle w:val="ListNumber"/>
      </w:pPr>
      <w:r>
        <w:t>сообщить дату окончания срока выплаты и расчёт стоимости доли по бухгалтерской отчётности;</w:t>
      </w:r>
    </w:p>
    <w:p>
      <w:pPr>
        <w:pStyle w:val="ListNumber"/>
      </w:pPr>
      <w:r>
        <w:t>согласовать порядок привлечения независимого оценщика с учётом устава общества;</w:t>
      </w:r>
    </w:p>
    <w:p>
      <w:pPr>
        <w:pStyle w:val="ListNumber"/>
      </w:pPr>
      <w:r>
        <w:t>предоставить оценщику документы, необходимые для оценки активов и обязательств;</w:t>
      </w:r>
    </w:p>
    <w:p>
      <w:pPr>
        <w:pStyle w:val="ListNumber"/>
      </w:pPr>
      <w:r>
        <w:t>в установленный срок выплатить сумму, определяемую по общим правилам, не удерживая всю выплату только из-за продолжающегося спора об оценке; после определения рыночной величины произвести доплату/зачёт разницы по закону.</w:t>
      </w:r>
    </w:p>
    <w:p>
      <w:r>
        <w:t>Перед отправкой проверьте устав: он может содержать специальный порядок привлечения оценщика или правило о рыночной стоимости доли.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