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принуждении к явке с повинной или признанию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№500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Признательный текст получен угрозами, насилием, обманом о последствиях либо длительным удержанием без защитника. Подаётся с адвокатом, медицинскими документами и точной хронологией.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следственный орган СК России]</w:t>
      </w:r>
    </w:p>
    <w:p>
      <w:pPr>
        <w:spacing w:after="40"/>
        <w:jc w:val="left"/>
      </w:pPr>
      <w:r>
        <w:rPr>
          <w:color w:val="14213D"/>
          <w:sz w:val="20"/>
        </w:rPr>
        <w:t>Копия: прокурору [район]</w:t>
      </w:r>
    </w:p>
    <w:p>
      <w:pPr>
        <w:spacing w:after="40"/>
        <w:jc w:val="left"/>
      </w:pPr>
      <w:r>
        <w:rPr>
          <w:color w:val="14213D"/>
          <w:sz w:val="20"/>
        </w:rPr>
        <w:t>От: [ФИО, процессуальный статус, безопасные контакты]</w:t>
      </w:r>
    </w:p>
    <w:p>
      <w:pPr>
        <w:spacing w:after="40"/>
        <w:jc w:val="left"/>
      </w:pPr>
      <w:r>
        <w:rPr>
          <w:color w:val="14213D"/>
          <w:sz w:val="20"/>
        </w:rPr>
        <w:t>Защитник: [ФИО, реквизиты ордера]</w:t>
      </w:r>
    </w:p>
    <w:p>
      <w:pPr>
        <w:pStyle w:val="Heading1"/>
      </w:pPr>
      <w:r>
        <w:t>ЗАЯВЛЕНИЕ О ПРИНУЖДЕНИИ К ПРИЗНАНИЮ / ЯВКЕ С ПОВИННОЙ</w:t>
      </w:r>
    </w:p>
    <w:p>
      <w:r>
        <w:t>[Дата, время] я был(а) фактически ограничен(а) в свободе по адресу [место]. Официальное оформление произошло [когда и как]. В помещениях находились [лица, приметы, должности].</w:t>
      </w:r>
    </w:p>
    <w:p>
      <w:r>
        <w:t>До подписания [название документа] ко мне применялись: [дословные угрозы, удары, положение тела, лишение сна/воды/лекарств, психологическое давление, обман]. Защитник был приглашён / не был; возможность конфиденциальной консультации: [факты].</w:t>
      </w:r>
    </w:p>
    <w:p>
      <w:r>
        <w:t>Документ был подготовлен [кем], написан [мною/другим лицом], его содержание продиктовано / изменено: [факты]. Телесные повреждения и состояние после освобождения: [описание].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о преступлении и провести проверку в порядке статей 144–145 УПК РФ независимо от подразделения, сотрудники которого указаны в заявлении.</w:t>
      </w:r>
    </w:p>
    <w:p>
      <w:pPr>
        <w:pStyle w:val="ListNumber"/>
        <w:numPr>
          <w:ilvl w:val="0"/>
          <w:numId w:val="10"/>
        </w:numPr>
      </w:pPr>
      <w:r>
        <w:t>Незамедлительно изъять и сохранить записи камер, журналы входа и доставления, данные транспорта, дежурной части, телефонные соединения и сведения о допуске адвоката.</w:t>
      </w:r>
    </w:p>
    <w:p>
      <w:pPr>
        <w:pStyle w:val="ListNumber"/>
        <w:numPr>
          <w:ilvl w:val="0"/>
          <w:numId w:val="10"/>
        </w:numPr>
      </w:pPr>
      <w:r>
        <w:t>Организовать медицинскую и при необходимости судебно-медицинскую фиксацию повреждений; приобщить приложенные документы и одежду со следами.</w:t>
      </w:r>
    </w:p>
    <w:p>
      <w:pPr>
        <w:pStyle w:val="ListNumber"/>
        <w:numPr>
          <w:ilvl w:val="0"/>
          <w:numId w:val="10"/>
        </w:numPr>
      </w:pPr>
      <w:r>
        <w:t>Опросить перечисленных свидетелей и установить всех должностных лиц, находившихся в помещениях.</w:t>
      </w:r>
    </w:p>
    <w:p>
      <w:pPr>
        <w:pStyle w:val="ListNumber"/>
        <w:numPr>
          <w:ilvl w:val="0"/>
          <w:numId w:val="10"/>
        </w:numPr>
      </w:pPr>
      <w:r>
        <w:t>Обеспечить меры безопасности при наличии угроз и сообщить регистрационный номер и принятое решение.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Последующий отказ от признания сам по себе не исключает документ. Важно подтвердить способ его получения независимыми данными и отдельно заявить ходатайство о недопустимости доказательства.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признания, явки, протоколов задержания и допроса;</w:t>
      </w:r>
    </w:p>
    <w:p>
      <w:pPr>
        <w:pStyle w:val="ListBullet"/>
        <w:numPr>
          <w:ilvl w:val="0"/>
          <w:numId w:val="11"/>
        </w:numPr>
      </w:pPr>
      <w:r>
        <w:t>медицинские документы и фотографии;</w:t>
      </w:r>
    </w:p>
    <w:p>
      <w:pPr>
        <w:pStyle w:val="ListBullet"/>
        <w:numPr>
          <w:ilvl w:val="0"/>
          <w:numId w:val="11"/>
        </w:numPr>
      </w:pPr>
      <w:r>
        <w:t>хронология, звонки и геолокация;</w:t>
      </w:r>
    </w:p>
    <w:p>
      <w:pPr>
        <w:pStyle w:val="ListBullet"/>
        <w:numPr>
          <w:ilvl w:val="0"/>
          <w:numId w:val="11"/>
        </w:numPr>
      </w:pPr>
      <w:r>
        <w:t>список свидетелей;</w:t>
      </w:r>
    </w:p>
    <w:p>
      <w:pPr>
        <w:pStyle w:val="ListBullet"/>
        <w:numPr>
          <w:ilvl w:val="0"/>
          <w:numId w:val="11"/>
        </w:numPr>
      </w:pPr>
      <w:r>
        <w:t>адвокатский запрос или иные требования о сохранении записей.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75, 123–125, 141–145 УПК РФ; статьи 48 и 51 Конституции РФ; возможная оценка действий должностных лиц по статьям 286 и 302 УК РФ зависит от установленных обстоятельств.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