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[правление СНТ / администрацию муниципального образования]</w:t>
      </w:r>
    </w:p>
    <w:p>
      <w:r>
        <w:t>Заявитель: [ФИО], адрес: [АДРЕС], телефон: [ТЕЛЕФОН], e-mail: [E-MAIL]</w:t>
      </w:r>
    </w:p>
    <w:p>
      <w:pPr>
        <w:pStyle w:val="Title"/>
      </w:pPr>
      <w:r>
        <w:t>ЗАЯВЛЕНИЕ О ПРОВЕРКЕ ВОДООТВЕДЕНИЯ И НАПРАВЛЕННОГО СБРОСА ЛИВНЕВЫХ / ДРЕНАЖНЫХ ВОД</w:t>
      </w:r>
    </w:p>
    <w:p>
      <w:r>
        <w:t>Я владею участком по адресу [АДРЕС]. С участка [АДРЕС СОСЕДА] либо через [общую канаву/кювет/дренаж] на мой участок поступают поверхностные или дренажные воды: [описать направление, периодичность, последствия].</w:t>
      </w:r>
    </w:p>
    <w:p>
      <w:r>
        <w:t>Для установления причины прошу отделить индивидуальный сброс с соседнего участка от возможной проблемы общего водоотведения территории. Имеются: [фото/видео, схема, акты, свидетели].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Провести осмотр и составить акт с указанием фактического направления стока, состояния общих канав/кюветов, труб и иных элементов водоотведения.</w:t>
      </w:r>
    </w:p>
    <w:p>
      <w:pPr>
        <w:pStyle w:val="ListNumber"/>
      </w:pPr>
      <w:r>
        <w:t>Сообщить правовой статус спорной канавы/кювета и кто отвечает за её содержание; для СНТ — предоставить сведения из проекта планировки территории в части водоотведения, если такие документы имеются.</w:t>
      </w:r>
    </w:p>
    <w:p>
      <w:pPr>
        <w:pStyle w:val="ListNumber"/>
      </w:pPr>
      <w:r>
        <w:t>Установить, связано ли затопление с самовольным изменением рельефа/выводом трубы частного участка либо с неисправностью/засорением общего элемента.</w:t>
      </w:r>
    </w:p>
    <w:p>
      <w:pPr>
        <w:pStyle w:val="ListNumber"/>
      </w:pPr>
      <w:r>
        <w:t>В пределах компетенции выдать предписание/требование ответственному лицу либо организовать работы на общем имуществе; если вопрос не относится к компетенции адресата — сообщить надлежащий орган.</w:t>
      </w:r>
    </w:p>
    <w:p>
      <w:pPr>
        <w:pStyle w:val="ListNumber"/>
      </w:pPr>
      <w:r>
        <w:t>Предоставить мне копию акта и письменный ответ.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Для СНТ пункт 5.11 СП 53.13330.2019 предусматривает отвод поверхностных стоков и дренажных вод в кюветы и канавы в соответствии с проектом планировки территории садоводства. Это не означает, что любой спор автоматически решает правление: сначала устанавливают принадлежность сооружения и источник воды.</w:t>
            </w:r>
          </w:p>
        </w:tc>
      </w:tr>
    </w:tbl>
    <w:p>
      <w:pPr>
        <w:spacing w:after="0"/>
      </w:pPr>
    </w:p>
    <w:p>
      <w:r>
        <w:t>Правовая основа: статья 42 ЗК РФ; статьи 304 и 1064 ГК РФ; СП 53.13330.2019, в том числе пункт 5.11 — для территории садоводства; местные правила благоустройства и документы планировки — по месту нахождения участка.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