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вынесении судебного приказа о взыскании алиментов на ребёнка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№318</w:t>
      </w:r>
    </w:p>
    <w:p>
      <w:pPr>
        <w:spacing w:after="160"/>
      </w:pPr>
      <w:r>
        <w:rPr>
          <w:b/>
          <w:color w:val="676767"/>
          <w:sz w:val="19"/>
        </w:rPr>
        <w:t>Структура: ЗАЯВЛЕНИЕ ПО ГПК РФ: вводная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Упрощённый путь, если требуется взыскать алименты на несовершеннолетнего ребёнка в доле от дохода, нет спора об отцовстве, необходимости привлекать других лиц и иных препятствий приказному производству. При твёрдой сумме или споре нужен иск.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Мировому судье судебного участка № [номер]</w:t>
      </w:r>
    </w:p>
    <w:p>
      <w:pPr>
        <w:spacing w:after="40"/>
        <w:jc w:val="left"/>
      </w:pPr>
      <w:r>
        <w:rPr>
          <w:color w:val="14213D"/>
          <w:sz w:val="20"/>
        </w:rPr>
        <w:t>Взыскатель: [ФИО, адрес, дата и место рождения, идентификатор,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Должник: [ФИО, адрес, дата и место рождения, место работы, идентификатор — если известны]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взыскатель освобождён в предусмотренных законом случаях</w:t>
      </w:r>
    </w:p>
    <w:p>
      <w:pPr>
        <w:pStyle w:val="Heading1"/>
      </w:pPr>
      <w:r>
        <w:t>ЗАЯВЛЕНИЕ О ВЫНЕСЕНИИ СУДЕБНОГО ПРИКАЗА О ВЗЫСКАНИИ АЛИМЕНТОВ</w:t>
      </w:r>
    </w:p>
    <w:p>
      <w:pPr>
        <w:pStyle w:val="Heading2"/>
      </w:pPr>
      <w:r>
        <w:t>ОБСТОЯТЕЛЬСТВА</w:t>
      </w:r>
    </w:p>
    <w:p>
      <w:r>
        <w:t>Взыскатель и должник являются родителями ребёнка [ФИО, дата рождения]. Ребёнок проживает с взыскателем и находится на его содержании. Должник регулярного содержания не предоставляет / предоставляет недостаточно; нотариального соглашения об алиментах нет.</w:t>
      </w:r>
    </w:p>
    <w:p>
      <w:r>
        <w:t>Отцовство / материнство подтверждено записью акта и не оспаривается. Требование не связано с установлением отцовства, взысканием в твёрдой сумме либо необходимостью привлечь других заинтересованных лиц. Сведения о других удержаниях алиментов: [указать].</w:t>
      </w:r>
    </w:p>
    <w:p>
      <w:pPr>
        <w:pStyle w:val="Heading2"/>
      </w:pPr>
      <w:r>
        <w:t>ПРАВОВЫЕ ОСНОВАНИЯ</w:t>
      </w:r>
    </w:p>
    <w:p>
      <w:r>
        <w:t>Родители обязаны содержать несовершеннолетних детей. При отсутствии соглашения алименты на одного ребёнка обычно взыскиваются в размере одной четверти, на двух — одной трети, на трёх и более — половины заработка и иного дохода с возможностью изменения долей судом.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Вынести судебный приказ о взыскании с [ФИО должника] в пользу [ФИО взыскателя] алиментов на [ФИО ребёнка] в размере [доля] заработка и иного дохода ежемесячно, начиная со дня обращения в суд и до совершеннолетия ребёнка / иного установленного законом момента.</w:t>
      </w:r>
    </w:p>
    <w:p>
      <w:pPr>
        <w:pStyle w:val="ListNumber"/>
        <w:numPr>
          <w:ilvl w:val="0"/>
          <w:numId w:val="10"/>
        </w:numPr>
      </w:pPr>
      <w:r>
        <w:t>Направить судебный приказ взыскателю для предъявления к исполнению / направить на исполнение по указанным реквизитам [выбрать].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Копия приказа направляется должнику, который вправе представить возражения в установленный срок. После отмены приказа взыскатель обращается с иском; твёрдая сумма взыскивается сразу в исковом производстве.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 ребёнка;</w:t>
      </w:r>
    </w:p>
    <w:p>
      <w:pPr>
        <w:pStyle w:val="ListBullet"/>
        <w:numPr>
          <w:ilvl w:val="0"/>
          <w:numId w:val="11"/>
        </w:numPr>
      </w:pPr>
      <w:r>
        <w:t>документ о месте проживания ребёнка — при наличии;</w:t>
      </w:r>
    </w:p>
    <w:p>
      <w:pPr>
        <w:pStyle w:val="ListBullet"/>
        <w:numPr>
          <w:ilvl w:val="0"/>
          <w:numId w:val="11"/>
        </w:numPr>
      </w:pPr>
      <w:r>
        <w:t>документы о браке / разводе — при наличии;</w:t>
      </w:r>
    </w:p>
    <w:p>
      <w:pPr>
        <w:pStyle w:val="ListBullet"/>
        <w:numPr>
          <w:ilvl w:val="0"/>
          <w:numId w:val="11"/>
        </w:numPr>
      </w:pPr>
      <w:r>
        <w:t>сведения о других детях и удержаниях должника — если известны;</w:t>
      </w:r>
    </w:p>
    <w:p>
      <w:pPr>
        <w:pStyle w:val="ListBullet"/>
        <w:numPr>
          <w:ilvl w:val="0"/>
          <w:numId w:val="11"/>
        </w:numPr>
      </w:pPr>
      <w:r>
        <w:t>доказательства льготы по госпошлине — при необходимости;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80–81, 107 СК РФ; статьи 23, 121–124 и 126–130 ГПК РФ; подпункт 2 пункта 1 статьи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