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вынесении судебного приказа по долгу, подтверждённому распиской</w:t>
      </w:r>
    </w:p>
    <w:p>
      <w:pPr>
        <w:pStyle w:val="SmallNote"/>
      </w:pPr>
      <w:r>
        <w:t>Категория: Заявления  •  Статья сайта: №265</w:t>
      </w:r>
    </w:p>
    <w:p>
      <w:pPr>
        <w:pStyle w:val="SmallNote"/>
      </w:pPr>
      <w:r>
        <w:rPr>
          <w:color w:val="676767"/>
        </w:rPr>
        <w:t>Структура: ЗАЯВЛЕНИЕ ПО ГПК РФ: суд и стороны • обстоятельства • основания • твёрдый расчёт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требование основано на письменной сделке, бесспорно по представленным документам и общая взыскиваемая сумма не превышает 500 000 руб. При споре о праве или после отмены приказа подаётся иск.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Мировому судье судебного участка № [номер, адрес]</w:t>
      </w:r>
    </w:p>
    <w:p>
      <w:pPr>
        <w:spacing w:after="40"/>
        <w:jc w:val="left"/>
      </w:pPr>
      <w:r>
        <w:rPr>
          <w:color w:val="14213D"/>
          <w:sz w:val="20"/>
        </w:rPr>
        <w:t>Взыскатель: [ФИО, адрес, дата и место рождения, телефон, e-mail,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Должник: [ФИО, адрес, дата и место рождения — если известны, один известный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Цена требования: [сумма] руб. • Госпошлина: [расчёт] руб.</w:t>
      </w:r>
    </w:p>
    <w:p>
      <w:pPr>
        <w:pStyle w:val="Heading1"/>
      </w:pPr>
      <w:r>
        <w:t>ЗАЯВЛЕНИЕ О ВЫНЕСЕНИИ СУДЕБНОГО ПРИКАЗА</w:t>
      </w:r>
    </w:p>
    <w:p>
      <w:pPr>
        <w:pStyle w:val="Heading2"/>
      </w:pPr>
      <w:r>
        <w:t>ОБСТОЯТЕЛЬСТВА</w:t>
      </w:r>
    </w:p>
    <w:p>
      <w:r>
        <w:t>По расписке / договору от [дата] должник получил [сумма] руб. Срок возврата наступил [дата]. Возвращено [сумма], задолженность подтверждается письменными документами и составляет [сумма].</w:t>
      </w:r>
    </w:p>
    <w:p>
      <w:pPr>
        <w:pStyle w:val="Heading2"/>
      </w:pPr>
      <w:r>
        <w:t>ПРАВОВЫЕ ОСНОВАНИЯ</w:t>
      </w:r>
    </w:p>
    <w:p>
      <w:r>
        <w:t>Судебный приказ возможен по требованию, основанному на сделке в простой письменной форме, если сумма не превышает предел статьи 121 ГПК РФ. Заявление подаётся мировому судье по правилам территориальной подсудности.</w:t>
      </w:r>
    </w:p>
    <w:p>
      <w:pPr>
        <w:pStyle w:val="Heading2"/>
      </w:pPr>
      <w:r>
        <w:t>РАСЧЁТ</w:t>
      </w:r>
    </w:p>
    <w:p>
      <w:r>
        <w:t>Основной долг: [сумма]. Договорные проценты: [формула и период]. Проценты по статье 395 ГК РФ: [формула и период]. Госпошлина: [формула]. Итого: [сумма].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Вынести судебный приказ о взыскании с [ФИО должника] основного долга [сумма] руб.</w:t>
      </w:r>
    </w:p>
    <w:p>
      <w:pPr>
        <w:pStyle w:val="ListNumber"/>
        <w:numPr>
          <w:ilvl w:val="0"/>
          <w:numId w:val="10"/>
        </w:numPr>
      </w:pPr>
      <w:r>
        <w:t>Взыскать договорные проценты [сумма] руб., проценты за просрочку [сумма] руб. и госпошлину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в приказном производстве неопределённые будущие суммы, моральный вред или требования, требующие исследования спора. При отмене приказа подготовьте иск и заявите о зачёте ранее уплаченной госпошлины по правилам НК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 об уплате госпошлины / льготе;</w:t>
      </w:r>
    </w:p>
    <w:p>
      <w:pPr>
        <w:pStyle w:val="ListBullet"/>
        <w:numPr>
          <w:ilvl w:val="0"/>
          <w:numId w:val="11"/>
        </w:numPr>
      </w:pPr>
      <w:r>
        <w:t>расписка / договор и копия;</w:t>
      </w:r>
    </w:p>
    <w:p>
      <w:pPr>
        <w:pStyle w:val="ListBullet"/>
        <w:numPr>
          <w:ilvl w:val="0"/>
          <w:numId w:val="11"/>
        </w:numPr>
      </w:pPr>
      <w:r>
        <w:t>доказательство передачи денег;</w:t>
      </w:r>
    </w:p>
    <w:p>
      <w:pPr>
        <w:pStyle w:val="ListBullet"/>
        <w:numPr>
          <w:ilvl w:val="0"/>
          <w:numId w:val="11"/>
        </w:numPr>
      </w:pPr>
      <w:r>
        <w:t>требование о возврате и вручение — если срок определён востребованием;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сведения о должнике;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23, 28, 121–125 ГПК РФ; статьи 395, 807–811 ГК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