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управляющую организацию об аварийном осмотре и составлении акта о заливе</w:t>
      </w:r>
    </w:p>
    <w:p>
      <w:pPr>
        <w:pStyle w:val="SmallNote"/>
      </w:pPr>
      <w:r>
        <w:t>Категория: Заявления  •  Статья сайта: №258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Сразу после залива из квартиры, батареи, стояка или крыши. При аварии сначала звоните в диспетчерскую и принимайте разумные меры по уменьшению вреда.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управляющую организацию / ТСЖ: [данные]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 квартиры, телефон]</w:t>
      </w:r>
    </w:p>
    <w:p>
      <w:pPr>
        <w:spacing w:after="40"/>
        <w:jc w:val="left"/>
      </w:pPr>
      <w:r>
        <w:rPr>
          <w:color w:val="14213D"/>
          <w:sz w:val="20"/>
        </w:rPr>
        <w:t>Заявка в АДС № [номер] от [дата, время]</w:t>
      </w:r>
    </w:p>
    <w:p>
      <w:pPr>
        <w:pStyle w:val="Heading1"/>
      </w:pPr>
      <w:r>
        <w:t>ЗАЯВЛЕНИЕ ОБ ОСМОТРЕ, УСТАНОВЛЕНИИ ИСТОЧНИКА И СОСТАВЛЕНИИ АКТА О ЗАЛИВЕ</w:t>
      </w:r>
    </w:p>
    <w:p>
      <w:pPr>
        <w:pStyle w:val="Heading2"/>
      </w:pPr>
      <w:r>
        <w:t>ОБСТОЯТЕЛЬСТВА</w:t>
      </w:r>
    </w:p>
    <w:p>
      <w:r>
        <w:t>[Дата, время] обнаружен залив квартиры [адрес]. Вода поступала [откуда наблюдалось]. Повреждены [помещения, отделка, вещи]. Аварийная заявка зарегистрирована [данные].</w:t>
      </w:r>
    </w:p>
    <w:p>
      <w:r>
        <w:t>Прошу отдельно зафиксировать факты, а не делать окончательные юридические выводы о виновности без обследования.</w:t>
      </w:r>
    </w:p>
    <w:p>
      <w:pPr>
        <w:pStyle w:val="Heading2"/>
      </w:pPr>
      <w:r>
        <w:t>ПРАВОВЫЕ ОСНОВАНИЯ</w:t>
      </w:r>
    </w:p>
    <w:p>
      <w:r>
        <w:t>Управляющая организация обязана обеспечивать надлежащее содержание общего имущества и работу аварийно-диспетчерской службы. Акт осмотра важен для определения источника, зоны ответственности и размера вреда.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Незамедлительно локализовать источник и принять меры безопасности.</w:t>
      </w:r>
    </w:p>
    <w:p>
      <w:pPr>
        <w:pStyle w:val="ListNumber"/>
        <w:numPr>
          <w:ilvl w:val="0"/>
          <w:numId w:val="10"/>
        </w:numPr>
      </w:pPr>
      <w:r>
        <w:t>Провести комиссионный осмотр квартиры, предполагаемого источника и общего имущества с извещением заинтересованных лиц.</w:t>
      </w:r>
    </w:p>
    <w:p>
      <w:pPr>
        <w:pStyle w:val="ListNumber"/>
        <w:numPr>
          <w:ilvl w:val="0"/>
          <w:numId w:val="10"/>
        </w:numPr>
      </w:pPr>
      <w:r>
        <w:t>Составить акт с датой, временем, перечнем повреждений, предполагаемым источником, границей ответственности, участниками и их замечаниями.</w:t>
      </w:r>
    </w:p>
    <w:p>
      <w:pPr>
        <w:pStyle w:val="ListNumber"/>
        <w:numPr>
          <w:ilvl w:val="0"/>
          <w:numId w:val="10"/>
        </w:numPr>
      </w:pPr>
      <w:r>
        <w:t>Выдать заверенную копию акта и сведения о заявке, работах, исполнителях, фото и показаниях приборов.</w:t>
      </w:r>
    </w:p>
    <w:p>
      <w:pPr>
        <w:pStyle w:val="ListNumber"/>
        <w:numPr>
          <w:ilvl w:val="0"/>
          <w:numId w:val="10"/>
        </w:numPr>
      </w:pPr>
      <w:r>
        <w:t>При отказе в доступе или осмотре зафиксировать это отдельным актом.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начинайте полный ремонт до осмотра и оценки, кроме аварийных мер. Если источник спорен, приглашайте всех возможных ответственных лиц и независимого специалиста.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/ видео;</w:t>
      </w:r>
    </w:p>
    <w:p>
      <w:pPr>
        <w:pStyle w:val="ListBullet"/>
        <w:numPr>
          <w:ilvl w:val="0"/>
          <w:numId w:val="11"/>
        </w:numPr>
      </w:pPr>
      <w:r>
        <w:t>перечень повреждений;</w:t>
      </w:r>
    </w:p>
    <w:p>
      <w:pPr>
        <w:pStyle w:val="ListBullet"/>
        <w:numPr>
          <w:ilvl w:val="0"/>
          <w:numId w:val="11"/>
        </w:numPr>
      </w:pPr>
      <w:r>
        <w:t>сведения о заявке;</w:t>
      </w:r>
    </w:p>
    <w:p>
      <w:pPr>
        <w:pStyle w:val="ListBullet"/>
        <w:numPr>
          <w:ilvl w:val="0"/>
          <w:numId w:val="11"/>
        </w:numPr>
      </w:pPr>
      <w:r>
        <w:t>контакты свидетелей;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36, 161 ЖК РФ; Правила содержания общего имущества, утверждённые Постановлением Правительства РФ № 491; Правила осуществления деятельности по управлению МКД.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