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управляющую организацию о проверке зарядки электромобиля от общедомовой сети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№459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Первый документ при подозрении, что зарядная станция подключена к общему щиту или использует общее имущество без надлежащего учёта и согласования.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[управляющую организацию / ТСЖ, адрес]</w:t>
      </w:r>
    </w:p>
    <w:p>
      <w:pPr>
        <w:spacing w:after="40"/>
        <w:jc w:val="left"/>
      </w:pPr>
      <w:r>
        <w:rPr>
          <w:color w:val="14213D"/>
          <w:sz w:val="20"/>
        </w:rPr>
        <w:t>От собственника: [ФИО, квартира,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Дом: [адрес]</w:t>
      </w:r>
    </w:p>
    <w:p>
      <w:pPr>
        <w:pStyle w:val="Heading1"/>
      </w:pPr>
      <w:r>
        <w:t>ЗАЯВЛЕНИЕ О ТЕХНИЧЕСКОЙ ПРОВЕРКЕ ПОДКЛЮЧЕНИЯ ЗАРЯДНОЙ СТАНЦИИ</w:t>
      </w:r>
    </w:p>
    <w:p>
      <w:r>
        <w:t>В [место] установлена зарядная станция / проложен кабель к парковочному месту [описание]. Имеются признаки подключения к [общий щит, кабель, помещение]: [факты, фотографии, показания].</w:t>
      </w:r>
    </w:p>
    <w:p>
      <w:r>
        <w:t>Необходимо установить принадлежность линии, наличие отдельного учёта, выделенной мощности, защитных устройств, проектных документов и решения собственников, если затронуто общее имущество.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Провести комиссионный осмотр с участием заявителя и составить акт с фотографиями, схемой подключения, маркировкой автоматов и показаниями приборов учёта.</w:t>
      </w:r>
    </w:p>
    <w:p>
      <w:pPr>
        <w:pStyle w:val="ListNumber"/>
        <w:numPr>
          <w:ilvl w:val="0"/>
          <w:numId w:val="10"/>
        </w:numPr>
      </w:pPr>
      <w:r>
        <w:t>Запросить у владельца станции проект, технические условия, акт подключения, документы электромонтажа и сведения о приборе учёта.</w:t>
      </w:r>
    </w:p>
    <w:p>
      <w:pPr>
        <w:pStyle w:val="ListNumber"/>
        <w:numPr>
          <w:ilvl w:val="0"/>
          <w:numId w:val="10"/>
        </w:numPr>
      </w:pPr>
      <w:r>
        <w:t>Проверить использование общего имущества и наличие решения общего собрания, если оно требуется по фактической схеме.</w:t>
      </w:r>
    </w:p>
    <w:p>
      <w:pPr>
        <w:pStyle w:val="ListNumber"/>
        <w:numPr>
          <w:ilvl w:val="0"/>
          <w:numId w:val="10"/>
        </w:numPr>
      </w:pPr>
      <w:r>
        <w:t>При признаках нагрева, искрения или иной непосредственной опасности принять безопасные меры силами уполномоченного специалиста.</w:t>
      </w:r>
    </w:p>
    <w:p>
      <w:pPr>
        <w:pStyle w:val="ListNumber"/>
        <w:numPr>
          <w:ilvl w:val="0"/>
          <w:numId w:val="10"/>
        </w:numPr>
      </w:pPr>
      <w:r>
        <w:t>Сообщить результаты, расчёт спорного потребления и меры по отдельному учёту, переподключению или устранению нарушения.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управляющую организацию автоматически демонтировать станцию только из-за её наличия. Сначала должна быть установлена фактическая схема подключения и нарушение конкретного требования.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фотографии станции, кабеля и щита;</w:t>
      </w:r>
    </w:p>
    <w:p>
      <w:pPr>
        <w:pStyle w:val="ListBullet"/>
        <w:numPr>
          <w:ilvl w:val="0"/>
          <w:numId w:val="11"/>
        </w:numPr>
      </w:pPr>
      <w:r>
        <w:t>показания общедомового прибора за сопоставимые периоды;</w:t>
      </w:r>
    </w:p>
    <w:p>
      <w:pPr>
        <w:pStyle w:val="ListBullet"/>
        <w:numPr>
          <w:ilvl w:val="0"/>
          <w:numId w:val="11"/>
        </w:numPr>
      </w:pPr>
      <w:r>
        <w:t>обращения жильцов и сведения об аварийных признаках;</w:t>
      </w:r>
    </w:p>
    <w:p>
      <w:pPr>
        <w:pStyle w:val="ListBullet"/>
        <w:numPr>
          <w:ilvl w:val="0"/>
          <w:numId w:val="11"/>
        </w:numPr>
      </w:pPr>
      <w:r>
        <w:t>копия протокола общего собрания — при наличии;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заявления.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36, 39, 44 и 161 ЖК РФ; Правила содержания общего имущества, утверждённые постановлением Правительства РФ № 491; применимые требования электробезопасности и пожарной безопасности.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