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подразделения МВД / орган расследования], должностному лицу [если известно]</w:t>
      </w:r>
    </w:p>
    <w:p>
      <w:r>
        <w:t>От: [ФИО], адрес: [АДРЕС], телефон: [ТЕЛЕФОН], e-mail: [E-MAIL]</w:t>
      </w:r>
    </w:p>
    <w:p>
      <w:pPr>
        <w:pStyle w:val="Title"/>
      </w:pPr>
      <w:r>
        <w:t>ЗАЯВЛЕНИЕ ОБ УТОЧНЕНИИ ПРОЦЕССУАЛЬНОГО СТАТУСА И УЧАСТИИ АДВОКАТА ПРИ ВЫЗОВЕ В ПОЛИЦИЮ</w:t>
      </w:r>
    </w:p>
    <w:p>
      <w:r>
        <w:t>Мне предложено явиться «для беседы / разговора / дачи объяснений» «___» ________ 20__ г. к [лицо/подразделение]. Для надлежащего исполнения законных требований и понимания объёма прав прошу уточнить основание и процессуальный формат вызова.</w:t>
      </w:r>
    </w:p>
    <w:p>
      <w:r>
        <w:t>Я не уклоняюсь от законной явки. Одновременно прошу не подменять процессуальное действие неформальной беседой, если фактически предполагаются объяснения или допрос по материалу проверки/уголовному делу.</w:t>
      </w:r>
    </w:p>
    <w:p>
      <w:pPr>
        <w:pStyle w:val="Heading1"/>
      </w:pPr>
      <w:r>
        <w:t>Прошу</w:t>
      </w:r>
    </w:p>
    <w:p>
      <w:pPr>
        <w:pStyle w:val="ListNumber"/>
      </w:pPr>
      <w:r>
        <w:t>Сообщить номер материала проверки/уголовного дела (если он имеется), должностное лицо, адрес, дату и время явки, а также в каком качестве и для какого процессуального действия меня вызывают.</w:t>
      </w:r>
    </w:p>
    <w:p>
      <w:pPr>
        <w:pStyle w:val="ListNumber"/>
      </w:pPr>
      <w:r>
        <w:t>Если вызов осуществляется на допрос свидетеля или потерпевшего, оформить/передать сведения, предусмотренные статьёй 188 УПК РФ, с указанием процессуального качества и последствий неявки.</w:t>
      </w:r>
    </w:p>
    <w:p>
      <w:pPr>
        <w:pStyle w:val="ListNumber"/>
      </w:pPr>
      <w:r>
        <w:t>Обеспечить возможность пользоваться юридической помощью адвоката в объёме, предусмотренном законом для моего статуса; сообщить, имеются ли препятствия для участия приглашённого адвоката в назначенное время.</w:t>
      </w:r>
    </w:p>
    <w:p>
      <w:pPr>
        <w:pStyle w:val="ListNumber"/>
      </w:pPr>
      <w:r>
        <w:t>До установления статуса и консультации с адвокатом учитывать моё право не свидетельствовать против себя и близких родственников в соответствии со статьёй 51 Конституции РФ.</w:t>
      </w:r>
    </w:p>
    <w:p>
      <w:pPr>
        <w:pStyle w:val="ListNumber"/>
      </w:pPr>
      <w:r>
        <w:t>Ответ/уточнение направить по [телефон/e-mail/иной согласованный канал].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скриншот/запись сообщения о вызове (если имеется);</w:t>
      </w:r>
    </w:p>
    <w:p>
      <w:pPr>
        <w:pStyle w:val="ListBullet"/>
      </w:pPr>
      <w:r>
        <w:t>копия повестки (если вручалась);</w:t>
      </w:r>
    </w:p>
    <w:p>
      <w:pPr>
        <w:pStyle w:val="ListBullet"/>
      </w:pPr>
      <w:r>
        <w:t>ордер/сведения адвоката (при наличии).</w:t>
      </w:r>
    </w:p>
    <w:p>
      <w:r>
        <w:rPr>
          <w:b/>
        </w:rPr>
        <w:t xml:space="preserve">Важно: </w:t>
      </w:r>
      <w:r>
        <w:t>Телефонный или иной вызов не является незаконным только потому, что не вручена бумажная повестка: статья 188 УПК РФ допускает передачу повестки с помощью средств связи. Если лицо фактически не выпускают из отдела, применяется отдельная цепочка по неоформленному удержанию.</w:t>
      </w:r>
    </w:p>
    <w:p>
      <w:r>
        <w:rPr>
          <w:b/>
        </w:rPr>
        <w:t xml:space="preserve">Правовая основа: </w:t>
      </w:r>
      <w:r>
        <w:t>статья 51 Конституции РФ; статьи 46–49, 56, 78, 188 и 123–125 УПК РФ — в зависимости от фактического статуса и действия. Формулировки проверены по состоянию на 27 августа 2026 года.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i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