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воздействии на потерпевшего и применении мер безопасности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Потерпевшего уговаривают изменить показания или «забрать заявление» за деньги, а также угрожают при отказе. Возврат вреда оформляется отдельно и не должен зависеть от ложных показаний.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[следственный орган / орган дознания / прокуратуру]</w:t>
      </w:r>
    </w:p>
    <w:p>
      <w:pPr>
        <w:spacing w:after="40"/>
        <w:jc w:val="left"/>
      </w:pPr>
      <w:r>
        <w:rPr>
          <w:color w:val="14213D"/>
          <w:sz w:val="20"/>
        </w:rPr>
        <w:t>Должностному лицу: [ФИО, должность]</w:t>
      </w:r>
    </w:p>
    <w:p>
      <w:pPr>
        <w:spacing w:after="40"/>
        <w:jc w:val="left"/>
      </w:pPr>
      <w:r>
        <w:rPr>
          <w:color w:val="14213D"/>
          <w:sz w:val="20"/>
        </w:rPr>
        <w:t>По делу / материалу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потерпевшего: [ФИО, адрес для связи, телефон]</w:t>
      </w:r>
    </w:p>
    <w:p>
      <w:pPr>
        <w:pStyle w:val="Heading1"/>
      </w:pPr>
      <w:r>
        <w:t>ЗАЯВЛЕНИЕ О НЕЗАКОННОМ ВОЗДЕЙСТВИИ НА ПОТЕРПЕВШЕГО</w:t>
      </w:r>
    </w:p>
    <w:p>
      <w:r>
        <w:t>[Дата, время, место] [ФИО/описание лица] предложил(а) мне [деньги/возврат имущества/иное] при условии [забрать заявление, изменить показания, не являться], а также [угрожал(а) — дословно]. Контакты происходили [способ].</w:t>
      </w:r>
    </w:p>
    <w:p>
      <w:r>
        <w:t>Я не отказываюсь от достоверных показаний и прошу отделить добровольное возмещение вреда от любого требования изменить факты. Доказательства воздействия перечислены в приложениях.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заявление и носители к материалам дела и проверить изложенные обстоятельства.</w:t>
      </w:r>
    </w:p>
    <w:p>
      <w:pPr>
        <w:pStyle w:val="ListNumber"/>
        <w:numPr>
          <w:ilvl w:val="0"/>
          <w:numId w:val="10"/>
        </w:numPr>
      </w:pPr>
      <w:r>
        <w:t>Дать правовую оценку предложению вознаграждения, принуждению и угрозам, в том числе с учётом статьи 309 УК РФ.</w:t>
      </w:r>
    </w:p>
    <w:p>
      <w:pPr>
        <w:pStyle w:val="ListNumber"/>
        <w:numPr>
          <w:ilvl w:val="0"/>
          <w:numId w:val="10"/>
        </w:numPr>
      </w:pPr>
      <w:r>
        <w:t>При наличии угроз рассмотреть применение мер государственной защиты потерпевшего и безопасный порядок связи и явки.</w:t>
      </w:r>
    </w:p>
    <w:p>
      <w:pPr>
        <w:pStyle w:val="ListNumber"/>
        <w:numPr>
          <w:ilvl w:val="0"/>
          <w:numId w:val="10"/>
        </w:numPr>
      </w:pPr>
      <w:r>
        <w:t>Сохранить записи камер, сведения соединений и иные быстро утрачиваемые доказательства за период [период].</w:t>
      </w:r>
    </w:p>
    <w:p>
      <w:pPr>
        <w:pStyle w:val="ListNumber"/>
        <w:numPr>
          <w:ilvl w:val="0"/>
          <w:numId w:val="10"/>
        </w:numPr>
      </w:pPr>
      <w:r>
        <w:t>Сообщить мне принятое решение и порядок 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 непосредственной угрозе звоните 112. Не назначайте встречу для самостоятельного получения доказательств без согласования с адвокатом и органом расследования.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переписка и аудиозаписи;</w:t>
      </w:r>
    </w:p>
    <w:p>
      <w:pPr>
        <w:pStyle w:val="ListBullet"/>
        <w:numPr>
          <w:ilvl w:val="0"/>
          <w:numId w:val="11"/>
        </w:numPr>
      </w:pPr>
      <w:r>
        <w:t>данные звонков и аккаунтов;</w:t>
      </w:r>
    </w:p>
    <w:p>
      <w:pPr>
        <w:pStyle w:val="ListBullet"/>
        <w:numPr>
          <w:ilvl w:val="0"/>
          <w:numId w:val="11"/>
        </w:numPr>
      </w:pPr>
      <w:r>
        <w:t>контакты свидетелей;</w:t>
      </w:r>
    </w:p>
    <w:p>
      <w:pPr>
        <w:pStyle w:val="ListBullet"/>
        <w:numPr>
          <w:ilvl w:val="0"/>
          <w:numId w:val="11"/>
        </w:numPr>
      </w:pPr>
      <w:r>
        <w:t>документы о размере вреда и платежах;</w:t>
      </w:r>
    </w:p>
    <w:p>
      <w:pPr>
        <w:pStyle w:val="ListBullet"/>
        <w:numPr>
          <w:ilvl w:val="0"/>
          <w:numId w:val="11"/>
        </w:numPr>
      </w:pPr>
      <w:r>
        <w:t>предыдущие обращения и ответы.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309 УК РФ; статьи 11, 42, 119–125, 166 и 241 УПК РФ; Федеральный закон № 119-ФЗ о государственной защите потерпевших, свидетелей и иных участников уголовного судопроизводства.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