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ФТС на задержку груза на таможне</w:t>
      </w:r>
    </w:p>
    <w:p>
      <w:r>
        <w:t xml:space="preserve">«___» ________ 20__ г. на таможенный пост [название] подана декларация № [___] на груз [описание].</w:t>
      </w:r>
    </w:p>
    <w:p>
      <w:r>
        <w:t xml:space="preserve">Груз задержан на срок более [___] дней без законных оснований: [указать: превышены сроки выпуска / незаконный досмотр / требование лишних документов].</w:t>
      </w:r>
    </w:p>
    <w:p>
      <w:r>
        <w:t xml:space="preserve">Убытки от простоя составляют [сумма] руб.</w:t>
      </w:r>
    </w:p>
    <w:p/>
    <w:p>
      <w:r>
        <w:t xml:space="preserve">На основании изложенного, руководствуясь ст. 106, 110 ТК ЕАЭС, ФЗ-289 «О таможенном регулировании»,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законности задержки</w:t>
      </w:r>
    </w:p>
    <w:p>
      <w:r>
        <w:t xml:space="preserve">2. Обязать выпустить груз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декларация</w:t>
      </w:r>
    </w:p>
    <w:p>
      <w:r>
        <w:t xml:space="preserve">2. документы на груз</w:t>
      </w:r>
    </w:p>
    <w:p>
      <w:r>
        <w:t xml:space="preserve">3. расчёт убытков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вышестоящий таможенный орган / ФТС России.</w:t>
      </w:r>
    </w:p>
    <w:p>
      <w:r>
        <w:rPr>
          <w:i/>
          <w:iCs/>
          <w:sz w:val="18"/>
          <w:szCs w:val="18"/>
        </w:rPr>
        <w:t xml:space="preserve">• Срок выпуска товаров — 4 часа с момента регистрации декларации (ст. 110 ТК ЕАЭС).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[isk-arbitrazh-fts-gruz]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2026-08-17T06:36:01.056Z</dcterms:created>
  <dcterms:modified xsi:type="dcterms:W3CDTF">2026-08-17T06:36:01.056Z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