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3" w:line="230" w:lineRule="auto"/>
        <w:jc w:val="right"/>
      </w:pPr>
      <w:r>
        <w:rPr>
          <w:rFonts w:ascii="Arial" w:hAnsi="Arial"/>
          <w:b w:val="0"/>
          <w:sz w:val="18"/>
        </w:rPr>
        <w:t>В Государственную инспекцию труда в [субъект РФ]</w:t>
        <w:br/>
        <w:t>адрес: [___]</w:t>
        <w:br/>
        <w:br/>
        <w:t>Заявитель: [Ф.И.О.]</w:t>
        <w:br/>
        <w:t>адрес: [___]</w:t>
        <w:br/>
        <w:t>телефон, e-mail: [___]</w:t>
        <w:br/>
        <w:br/>
        <w:t>Работодатель: [наименование]</w:t>
        <w:br/>
        <w:t>адрес, ИНН/ОГРН: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ЖАЛОБА</w:t>
        <w:br/>
        <w:t>на невыплату работодателем больничного и/или компенсации за неиспользованный отпуск</w:t>
      </w:r>
    </w:p>
    <w:p>
      <w:pPr>
        <w:pStyle w:val="Heading2"/>
      </w:pPr>
      <w:r>
        <w:t>Обстоятельства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Работодатель не выплатил: [пособие за первые три дня обычного заболевания/травмы за период ___] и/или [компенсацию за неиспользованный отпуск при увольнении от ___] в размере [___ / размер не предоставлен]. Требования от [даты] [оставлены без ответа / ответ ___].</w:t>
      </w:r>
    </w:p>
    <w:p>
      <w:pPr>
        <w:pStyle w:val="Heading2"/>
      </w:pPr>
      <w:r>
        <w:t>Правовая основа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При обычном заболевании/травме первые три дня пособия финансируются работодателем по Закону № 255-ФЗ, остальные дни — СФР; по иным основаниям нетрудоспособности плательщик может быть иным, поэтому это проверяется по ЭЛН. При увольнении ст. 127 ТК РФ требует компенсации за все неиспользованные отпуска, а ст. 140 ТК РФ устанавливает срок окончательного расчёта. При просрочке причитающихся работнику сумм применяется ст. 236 ТК РФ.</w:t>
      </w:r>
    </w:p>
    <w:p>
      <w:pPr>
        <w:pStyle w:val="Heading2"/>
      </w:pPr>
      <w:r>
        <w:t>Прошу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Провести проверку изложенных фактов в пределах компетенции ГИТ.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2. Истребовать расчёты, сведения об ЭЛН и передаче данных в СФР, отпускной стаж, расчёт компенсации и документы окончательного расчёта.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3. При выявлении нарушения принять меры инспекторского реагирования.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4. Сообщить результаты рассмотрения.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Если спор касается той части пособия, которую назначает СФР, обращение адресуется СФР и при необходимости оспаривается соответствующее решение; жалоба в ГИТ не подменяет этот порядок.</w:t>
      </w:r>
    </w:p>
    <w:p>
      <w:pPr>
        <w:pStyle w:val="Heading2"/>
      </w:pPr>
      <w:r>
        <w:t>Приложения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ЭЛН/сведения о больничном.</w:t>
        <w:br/>
        <w:t>2. Документы об увольнении.</w:t>
        <w:br/>
        <w:t>3. Расчётные листки/выписки.</w:t>
        <w:br/>
        <w:t>4. Требования работодателю и ответы.</w:t>
        <w:br/>
        <w:t>5. Переписка с СФР — если имеется.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Дата: «___» __________ 20___ года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Заявитель: __________________ /__________________/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91" w:right="893" w:bottom="691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Юристы в джинсах | образец документа | правовая проверка: 31 августа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3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" w:after="22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6" w:after="22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