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Жалоба в трудовую инспекцию на фактический допуск к работе и серую зарплату</w:t>
      </w:r>
    </w:p>
    <w:p>
      <w:pPr>
        <w:pStyle w:val="SmallNote"/>
      </w:pPr>
      <w:r>
        <w:t>Категория: Жалобы  •  Статья сайта: №273</w:t>
      </w:r>
    </w:p>
    <w:p>
      <w:pPr>
        <w:pStyle w:val="SmallNote"/>
      </w:pPr>
      <w:r>
        <w:rPr>
          <w:color w:val="676767"/>
        </w:rPr>
        <w:t>Структура: ОБРАЩЕНИЕ: адресат и заявитель • обстоятельства • правовые основания • просьбы • приложения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Пока трудовые отношения продолжаются или после их прекращения — для проверки нарушений. После прекращения окончательно установить отношения и взыскать деньги может суд.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Государственную инспекцию труда [регион]</w:t>
      </w:r>
    </w:p>
    <w:p>
      <w:pPr>
        <w:spacing w:after="40"/>
        <w:jc w:val="left"/>
      </w:pPr>
      <w:r>
        <w:rPr>
          <w:color w:val="14213D"/>
          <w:sz w:val="20"/>
        </w:rPr>
        <w:t>От: [ФИО, адрес, телефон, e-mail]</w:t>
      </w:r>
    </w:p>
    <w:p>
      <w:pPr>
        <w:spacing w:after="40"/>
        <w:jc w:val="left"/>
      </w:pPr>
      <w:r>
        <w:rPr>
          <w:color w:val="14213D"/>
          <w:sz w:val="20"/>
        </w:rPr>
        <w:t>Работодатель: [наименование, ИНН, адрес работы]</w:t>
      </w:r>
    </w:p>
    <w:p>
      <w:pPr>
        <w:pStyle w:val="Heading1"/>
      </w:pPr>
      <w:r>
        <w:t>ЖАЛОБА НА НЕОФОРМЛЕННЫЕ ТРУДОВЫЕ ОТНОШЕНИЯ И НЕПОЛНУЮ ВЫПЛАТУ ЗАРПЛАТЫ</w:t>
      </w:r>
    </w:p>
    <w:p>
      <w:pPr>
        <w:pStyle w:val="Heading2"/>
      </w:pPr>
      <w:r>
        <w:t>ОБСТОЯТЕЛЬСТВА</w:t>
      </w:r>
    </w:p>
    <w:p>
      <w:r>
        <w:t>С [дата] я работаю / работал(а) у [работодатель] в функции [какой], по графику [какому], под управлением [кого]. Письменный договор [не выдан / содержит неверные условия].</w:t>
      </w:r>
    </w:p>
    <w:p>
      <w:r>
        <w:t>Оплата обещана в размере [сумма], но официально отражается [сумма] / выплачивается наличными. Периоды и суммы: [таблица].</w:t>
      </w:r>
    </w:p>
    <w:p>
      <w:pPr>
        <w:pStyle w:val="Heading2"/>
      </w:pPr>
      <w:r>
        <w:t>ПРАВОВЫЕ ОСНОВАНИЯ</w:t>
      </w:r>
    </w:p>
    <w:p>
      <w:r>
        <w:t>Гит осуществляет надзор за соблюдением трудового законодательства. Статьи 19.1 и 67 ТК РФ защищают лицо, фактически допущенное к труду; статьи 136 и 236 регулируют выплату зарплаты и ответственность за задержку.</w:t>
      </w:r>
    </w:p>
    <w:p>
      <w:pPr>
        <w:pStyle w:val="Heading2"/>
      </w:pPr>
      <w:r>
        <w:t>ПРОШУ / ТРЕБУЮ</w:t>
      </w:r>
    </w:p>
    <w:p>
      <w:pPr>
        <w:pStyle w:val="ListNumber"/>
        <w:numPr>
          <w:ilvl w:val="0"/>
          <w:numId w:val="10"/>
        </w:numPr>
      </w:pPr>
      <w:r>
        <w:t>Провести внеплановое контрольное мероприятие при наличии законных оснований либо принять иные меры в пределах компетенции.</w:t>
      </w:r>
    </w:p>
    <w:p>
      <w:pPr>
        <w:pStyle w:val="ListNumber"/>
        <w:numPr>
          <w:ilvl w:val="0"/>
          <w:numId w:val="10"/>
        </w:numPr>
      </w:pPr>
      <w:r>
        <w:t>Проверить фактический допуск, оформление договора, учёт рабочего времени, начисление и выплату зарплаты.</w:t>
      </w:r>
    </w:p>
    <w:p>
      <w:pPr>
        <w:pStyle w:val="ListNumber"/>
        <w:numPr>
          <w:ilvl w:val="0"/>
          <w:numId w:val="10"/>
        </w:numPr>
      </w:pPr>
      <w:r>
        <w:t>Выдать работодателю обязательное предписание и решить вопрос об ответственности при наличии состава.</w:t>
      </w:r>
    </w:p>
    <w:p>
      <w:pPr>
        <w:pStyle w:val="ListNumber"/>
        <w:numPr>
          <w:ilvl w:val="0"/>
          <w:numId w:val="10"/>
        </w:numPr>
      </w:pPr>
      <w:r>
        <w:t>Не раскрывать работодателю источник жалобы, если это допускают закон и выбранный вид контрольного мероприятия; сообщить, может ли конфиденциальность быть обеспечена.</w:t>
      </w:r>
    </w:p>
    <w:p>
      <w:pPr>
        <w:pStyle w:val="ListNumber"/>
        <w:numPr>
          <w:ilvl w:val="0"/>
          <w:numId w:val="10"/>
        </w:numPr>
      </w:pPr>
      <w:r>
        <w:t>Направить мотивированный ответ и разъяснить порядок обжалования.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Жалоба не приостанавливает годичный срок обращения в суд за выплатами. Не ждите ответа ГИТ, если истекает срок иска.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доказательства фактической работы;</w:t>
      </w:r>
    </w:p>
    <w:p>
      <w:pPr>
        <w:pStyle w:val="ListBullet"/>
        <w:numPr>
          <w:ilvl w:val="0"/>
          <w:numId w:val="11"/>
        </w:numPr>
      </w:pPr>
      <w:r>
        <w:t>выписки и данные о наличных выплатах;</w:t>
      </w:r>
    </w:p>
    <w:p>
      <w:pPr>
        <w:pStyle w:val="ListBullet"/>
        <w:numPr>
          <w:ilvl w:val="0"/>
          <w:numId w:val="11"/>
        </w:numPr>
      </w:pPr>
      <w:r>
        <w:t>расчёт по месяцам;</w:t>
      </w:r>
    </w:p>
    <w:p>
      <w:pPr>
        <w:pStyle w:val="ListBullet"/>
        <w:numPr>
          <w:ilvl w:val="0"/>
          <w:numId w:val="11"/>
        </w:numPr>
      </w:pPr>
      <w:r>
        <w:t>копия требования работодателю и ответ — при наличии.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19.1, 67, 136, 236, 352–357 ТК РФ; Федеральный закон № 248-ФЗ; Федеральный закон № 59-ФЗ.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статья №273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