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в Государственную инспекцию труда на обязательное отслеживание геолокации через личный телефон</w:t>
      </w:r>
    </w:p>
    <w:p>
      <w:pPr>
        <w:spacing w:after="40"/>
      </w:pPr>
      <w:r>
        <w:rPr>
          <w:b/>
          <w:color w:val="676767"/>
        </w:rPr>
        <w:t>Категория: Жалобы  •  Статья сайта: №480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Работодатель не разъяснил правила контроля, требует круглосуточную передачу местоположения либо угрожает взысканием. Инспекция труда оценивает трудовые обязанности и локальные акты; вопросы законности обработки данных параллельно проверяет Роскомнадзор.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Государственную инспекцию труда в [субъект РФ]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Работодатель: [наименование, ИНН/ОГРН, адрес]</w:t>
      </w:r>
    </w:p>
    <w:p>
      <w:pPr>
        <w:pStyle w:val="Heading1"/>
      </w:pPr>
      <w:r>
        <w:t>ЖАЛОБА НА НЕЗАКОННОЕ ТРЕБОВАНИЕ ПЕРЕДАВАТЬ ГЕОЛОКАЦИЮ</w:t>
      </w:r>
    </w:p>
    <w:p>
      <w:r>
        <w:t>Я работаю в [организация] в должности [должность]. [Дата] работодатель потребовал [установить приложение / постоянно включить геолокацию] на личном телефоне. Контроль действует [описать], включая время после работы / выходные.</w:t>
      </w:r>
    </w:p>
    <w:p>
      <w:r>
        <w:t>С локальным актом, целями, пределами и режимом контроля меня [не ознакомили / ознакомили следующим образом]. На письменное обращение от [дата] работодатель [ответил / не ответил]. За отказ последовали [угрозы, взыскание, лишение доступа — факты].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Проверить наличие законного трудового основания, локального регулирования и надлежащего ознакомления работников с системой контроля.</w:t>
      </w:r>
    </w:p>
    <w:p>
      <w:pPr>
        <w:pStyle w:val="ListNumber"/>
        <w:numPr>
          <w:ilvl w:val="0"/>
          <w:numId w:val="10"/>
        </w:numPr>
      </w:pPr>
      <w:r>
        <w:t>Проверить, соответствует ли требование трудовой функции, режиму рабочего времени и запрету вмешательства в личное время.</w:t>
      </w:r>
    </w:p>
    <w:p>
      <w:pPr>
        <w:pStyle w:val="ListNumber"/>
        <w:numPr>
          <w:ilvl w:val="0"/>
          <w:numId w:val="10"/>
        </w:numPr>
      </w:pPr>
      <w:r>
        <w:t>Проверить законность дисциплинарных мер или угроз их применения в связи с отказом от постоянного отслеживания личного устройства.</w:t>
      </w:r>
    </w:p>
    <w:p>
      <w:pPr>
        <w:pStyle w:val="ListNumber"/>
        <w:numPr>
          <w:ilvl w:val="0"/>
          <w:numId w:val="10"/>
        </w:numPr>
      </w:pPr>
      <w:r>
        <w:t>При выявлении нарушений принять меры реагирования и выдать обязательное предписание в пределах полномочий.</w:t>
      </w:r>
    </w:p>
    <w:p>
      <w:pPr>
        <w:pStyle w:val="ListNumber"/>
        <w:numPr>
          <w:ilvl w:val="0"/>
          <w:numId w:val="10"/>
        </w:numPr>
      </w:pPr>
      <w:r>
        <w:t>Сообщить результаты рассмотрения и порядок дальнейшего обжалования.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Жалоба в инспекцию не заменяет обращение в Роскомнадзор: ведомства проверяют разные стороны одной ситуации.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трудовой договор и должностная инструкция;</w:t>
      </w:r>
    </w:p>
    <w:p>
      <w:pPr>
        <w:pStyle w:val="ListBullet"/>
        <w:numPr>
          <w:ilvl w:val="0"/>
          <w:numId w:val="11"/>
        </w:numPr>
      </w:pPr>
      <w:r>
        <w:t>скриншоты требований и работы приложения;</w:t>
      </w:r>
    </w:p>
    <w:p>
      <w:pPr>
        <w:pStyle w:val="ListBullet"/>
        <w:numPr>
          <w:ilvl w:val="0"/>
          <w:numId w:val="11"/>
        </w:numPr>
      </w:pPr>
      <w:r>
        <w:t>локальные акты и согласия;</w:t>
      </w:r>
    </w:p>
    <w:p>
      <w:pPr>
        <w:pStyle w:val="ListBullet"/>
        <w:numPr>
          <w:ilvl w:val="0"/>
          <w:numId w:val="11"/>
        </w:numPr>
      </w:pPr>
      <w:r>
        <w:t>обращение работодателю и ответ;</w:t>
      </w:r>
    </w:p>
    <w:p>
      <w:pPr>
        <w:pStyle w:val="ListBullet"/>
        <w:numPr>
          <w:ilvl w:val="0"/>
          <w:numId w:val="11"/>
        </w:numPr>
      </w:pPr>
      <w:r>
        <w:t>приказ о взыскании — если издан.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21, 22, 86–90, 192–193 и 352–357 ТК РФ; Федеральный закон № 59-ФЗ.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№480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