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трудовую инспекцию на сокрытие или неверное расследование несчастного случая</w:t>
      </w:r>
    </w:p>
    <w:p>
      <w:pPr>
        <w:pStyle w:val="SmallNote"/>
      </w:pPr>
      <w:r>
        <w:t>Категория: Жалобы  •  Статья сайта: №271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работодатель не начал расследование, исключил материалы, не выдаёт акт или необоснованно признал случай несвязанным с производством.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Государственную инспекцию труда [регион]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Работодатель: [наименование, ИНН, адрес]</w:t>
      </w:r>
    </w:p>
    <w:p>
      <w:pPr>
        <w:pStyle w:val="Heading1"/>
      </w:pPr>
      <w:r>
        <w:t>ЖАЛОБА НА НАРУШЕНИЯ ПРИ РАССЛЕДОВАНИИ НЕСЧАСТНОГО СЛУЧАЯ</w:t>
      </w:r>
    </w:p>
    <w:p>
      <w:pPr>
        <w:pStyle w:val="Heading2"/>
      </w:pPr>
      <w:r>
        <w:t>ОБСТОЯТЕЛЬСТВА</w:t>
      </w:r>
    </w:p>
    <w:p>
      <w:r>
        <w:t>«___» ______ 20__ г. при выполнении [работа] произошло [событие], причинившее [травмы]. Работодатель знал [как].</w:t>
      </w:r>
    </w:p>
    <w:p>
      <w:r>
        <w:t>Нарушения: [расследование не начато; комиссия незаконна; акт не выдан; обстоятельства искажены]. Мои замечания от [дата] [результат].</w:t>
      </w:r>
    </w:p>
    <w:p>
      <w:pPr>
        <w:pStyle w:val="Heading2"/>
      </w:pPr>
      <w:r>
        <w:t>ПРАВОВЫЕ ОСНОВАНИЯ</w:t>
      </w:r>
    </w:p>
    <w:p>
      <w:r>
        <w:t>Разногласия по вопросам расследования, оформления, непризнания случая, акта и нарушений рассматриваются ГИТ или судом по статье 231 ТК РФ.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Проверить соблюдение статей 227–230 ТК РФ и все материалы расследования.</w:t>
      </w:r>
    </w:p>
    <w:p>
      <w:pPr>
        <w:pStyle w:val="ListNumber"/>
        <w:numPr>
          <w:ilvl w:val="0"/>
          <w:numId w:val="10"/>
        </w:numPr>
      </w:pPr>
      <w:r>
        <w:t>При наличии оснований провести дополнительное расследование, исправить квалификацию и оформление либо выдать обязательное предписание.</w:t>
      </w:r>
    </w:p>
    <w:p>
      <w:pPr>
        <w:pStyle w:val="ListNumber"/>
        <w:numPr>
          <w:ilvl w:val="0"/>
          <w:numId w:val="10"/>
        </w:numPr>
      </w:pPr>
      <w:r>
        <w:t>Обеспечить выдачу пострадавшему надлежащего акта и доступных материалов.</w:t>
      </w:r>
    </w:p>
    <w:p>
      <w:pPr>
        <w:pStyle w:val="ListNumber"/>
        <w:numPr>
          <w:ilvl w:val="0"/>
          <w:numId w:val="10"/>
        </w:numPr>
      </w:pPr>
      <w:r>
        <w:t>Принять меры по выявленным нарушениям охраны труда и сообщить результаты.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в ГИТ и иск о возмещении вреда решают разные задачи. Для выплат не ждите окончания всех надзорных процедур, если нужно защитить срок.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акт и материалы расследования — при наличии;</w:t>
      </w:r>
    </w:p>
    <w:p>
      <w:pPr>
        <w:pStyle w:val="ListBullet"/>
        <w:numPr>
          <w:ilvl w:val="0"/>
          <w:numId w:val="11"/>
        </w:numPr>
      </w:pPr>
      <w:r>
        <w:t>фото, видео, свидетели;</w:t>
      </w:r>
    </w:p>
    <w:p>
      <w:pPr>
        <w:pStyle w:val="ListBullet"/>
        <w:numPr>
          <w:ilvl w:val="0"/>
          <w:numId w:val="11"/>
        </w:numPr>
      </w:pPr>
      <w:r>
        <w:t>заявление работодателю и доказательство вручения;</w:t>
      </w:r>
    </w:p>
    <w:p>
      <w:pPr>
        <w:pStyle w:val="ListBullet"/>
        <w:numPr>
          <w:ilvl w:val="0"/>
          <w:numId w:val="11"/>
        </w:numPr>
      </w:pPr>
      <w:r>
        <w:t>письменные замечания пострадавшего.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227–231, 352–357 ТК РФ; Федеральный закон № 125-ФЗ.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