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 / ИП]</w:t>
        <w:br/>
        <w:t>адрес,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на незаконные удержания и неполную выплату заработной платы</w:t>
      </w:r>
    </w:p>
    <w:p>
      <w:pPr>
        <w:pStyle w:val="Heading2"/>
      </w:pPr>
      <w:r>
        <w:t>Обстоятельства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Я работаю/работал(а) у [___] в должности [___]. За [период] работодатель удержал/не выплатил [___] руб. Основание было обозначено как [___], однако документы и законное основание [не предоставлены / оспариваются]. Фактически согласованный размер оплаты подтверждается [___]. Я обращался(ась) к работодателю [дата], результат [___].</w:t>
      </w:r>
    </w:p>
    <w:p>
      <w:pPr>
        <w:pStyle w:val="Heading2"/>
      </w:pPr>
      <w:r>
        <w:t>Правовое обоснование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Работодатель обязан своевременно и полностью выплачивать заработную плату и раскрывать её состав (ст. 22, 136 ТК РФ). Удержания допускаются только в случаях ст. 137 ТК РФ и иных федеральных законов; пределы установлены ст. 138 ТК РФ. За задержку причитающихся сумм предусмотрена компенсация по ст. 236 ТК РФ. Если размер не начисленной работодателем выплаты впоследствии признан вступившим в силу судебным решением, вопрос компенсации также разрешается с учётом действующей редакции ст. 236 ТК РФ.</w:t>
      </w:r>
    </w:p>
    <w:p>
      <w:pPr>
        <w:pStyle w:val="Heading2"/>
      </w:pPr>
      <w:r>
        <w:t>Прошу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Провести проверку начисления, выплаты и удержаний из моей заработной платы за [___].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Истребовать расчётные листки, табели, локальные акты об оплате, документы-основания удержаний и сведения о фактических выплатах.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При наличии нарушений принять меры инспекторского реагирования и потребовать устранения нарушений в пределах полномочий.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Сообщить мне результаты рассмотрения.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Судебный срок по требованиям о невыплате/неполной выплате заработной платы — один год со дня установленного срока выплаты (ст. 392 ТК РФ). Жалоба в ГИТ не должна использоваться как причина откладывать обращение в суд.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Требование работодателю и ответ.</w:t>
        <w:br/>
        <w:t>2. Банковские выписки, расчётные листки, ведомости.</w:t>
        <w:br/>
        <w:t>3. Переписка и иные доказательства размера оплаты.</w:t>
        <w:br/>
        <w:t>4. Расчёт спорной суммы.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Заявитель: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