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Жалоба в ГИТ на отказ расследовать или сокрытие несчастного случая на производстве</w:t>
      </w:r>
    </w:p>
    <w:p>
      <w:pPr>
        <w:jc w:val="center"/>
      </w:pPr>
      <w:r>
        <w:rPr>
          <w:b/>
          <w:sz w:val="19"/>
        </w:rPr>
        <w:t>Категория: Жалобы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Государственную инспекцию труда в __________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Работодатель: ___________________________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«___» ________ 20__ г. при выполнении работы произошло __________________, я получил(а) повреждения __________________. Работодателю сообщено «___» ________ 20__ г. Однако расследование не начато / событие предлагается оформить как бытовое / акт не выдан / сведения не направлены: __________________.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Проверить соблюдение работодателем требований статей 227-231 ТК РФ о расследовании и учёте несчастного случая.</w:t>
      </w:r>
    </w:p>
    <w:p>
      <w:pPr>
        <w:pStyle w:val="ListNumber"/>
        <w:spacing w:after="40"/>
      </w:pPr>
      <w:r>
        <w:t>При наличии оснований выдать обязательное предписание и принять иные меры в пределах полномочий инспекции.</w:t>
      </w:r>
    </w:p>
    <w:p>
      <w:pPr>
        <w:pStyle w:val="ListNumber"/>
        <w:spacing w:after="40"/>
      </w:pPr>
      <w:r>
        <w:t>Проверить сохранность материалов события, состав комиссии, сроки и оформление документов.</w:t>
      </w:r>
    </w:p>
    <w:p>
      <w:pPr>
        <w:pStyle w:val="ListNumber"/>
        <w:spacing w:after="40"/>
      </w:pPr>
      <w:r>
        <w:t>Сообщить заявителю результат проверки и порядок дальнейшего обжалования.</w:t>
      </w:r>
    </w:p>
    <w:p>
      <w:pPr>
        <w:pStyle w:val="Heading1"/>
      </w:pPr>
      <w:r>
        <w:t>Приложения</w:t>
      </w:r>
    </w:p>
    <w:p>
      <w:pPr>
        <w:pStyle w:val="ListBullet"/>
        <w:spacing w:after="40"/>
      </w:pPr>
      <w:r>
        <w:t>медицинские документы;</w:t>
      </w:r>
    </w:p>
    <w:p>
      <w:pPr>
        <w:pStyle w:val="ListBullet"/>
        <w:spacing w:after="40"/>
      </w:pPr>
      <w:r>
        <w:t>заявление работодателю и доказательство его получения;</w:t>
      </w:r>
    </w:p>
    <w:p>
      <w:pPr>
        <w:pStyle w:val="ListBullet"/>
        <w:spacing w:after="40"/>
      </w:pPr>
      <w:r>
        <w:t>фото/видео, контакты свидетелей;</w:t>
      </w:r>
    </w:p>
    <w:p>
      <w:pPr>
        <w:pStyle w:val="ListBullet"/>
        <w:spacing w:after="40"/>
      </w:pPr>
      <w:r>
        <w:t>табель, задание, пропуск, переписка;</w:t>
      </w:r>
    </w:p>
    <w:p>
      <w:pPr>
        <w:pStyle w:val="ListBullet"/>
        <w:spacing w:after="40"/>
      </w:pPr>
      <w:r>
        <w:t>ответ работодателя либо документы, показывающие отсутствие расследования.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Лёгкий случай обычно расследуется в течение 3 календарных дней, тяжёлый/смертельный - 15 календарных дней; закон допускает продление в предусмотренных случаях. Эти сроки не дают работодателю права вообще не начинать расследование.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ТК РФ: статьи 227-231; КоАП РФ - в части возможной ответственности за нарушения трудового законодательства; приказ Минтруда № 223н.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