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Государственную инспекцию труда в [субъекте РФ]</w:t>
        <w:br/>
      </w:r>
      <w:r>
        <w:rPr>
          <w:sz w:val="18"/>
        </w:rPr>
        <w:br/>
      </w:r>
      <w:r>
        <w:rPr>
          <w:sz w:val="18"/>
        </w:rPr>
        <w:t>Заявитель: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ЖАЛОБА</w:t>
        <w:br/>
        <w:t>на увольнение с нарушением гарантий беременной женщины / работника с семейными обязанностями</w:t>
      </w:r>
    </w:p>
    <w:p>
      <w:pPr>
        <w:spacing w:after="44" w:line="240" w:lineRule="auto"/>
      </w:pPr>
      <w:r>
        <w:t>Работодатель [___] уволил меня «___» ________ 20__ г. по [основание]. На дату увольнения я относился(лась) к категории [___], что подтверждается [___]. Считаю, что примененное основание не соответствует исключениям ст. 261 ТК РФ и/или процедура увольнения нарушена.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Проверить законность увольнения и применение гарантий ст. 261 ТК РФ.</w:t>
      </w:r>
    </w:p>
    <w:p>
      <w:pPr>
        <w:spacing w:after="30"/>
        <w:ind w:left="244" w:hanging="159"/>
      </w:pPr>
      <w:r>
        <w:t>2. Проверить соблюдение процедуры и документов, послуживших основанием увольнения.</w:t>
      </w:r>
    </w:p>
    <w:p>
      <w:pPr>
        <w:spacing w:after="30"/>
        <w:ind w:left="244" w:hanging="159"/>
      </w:pPr>
      <w:r>
        <w:t>3. При наличии полномочий принять меры реагирования и выдать предписание об устранении нарушений.</w:t>
      </w:r>
    </w:p>
    <w:p>
      <w:pPr>
        <w:spacing w:after="30"/>
        <w:ind w:left="244" w:hanging="159"/>
      </w:pPr>
      <w:r>
        <w:t>4. Сообщить результат проверки.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Приказ об увольнении.</w:t>
      </w:r>
    </w:p>
    <w:p>
      <w:pPr>
        <w:spacing w:after="30"/>
        <w:ind w:left="244" w:hanging="159"/>
      </w:pPr>
      <w:r>
        <w:t>- Документы о защищенном статусе.</w:t>
      </w:r>
    </w:p>
    <w:p>
      <w:pPr>
        <w:spacing w:after="30"/>
        <w:ind w:left="244" w:hanging="159"/>
      </w:pPr>
      <w:r>
        <w:t>- Трудовой договор/должностная инструкция.</w:t>
      </w:r>
    </w:p>
    <w:p>
      <w:pPr>
        <w:spacing w:after="30"/>
        <w:ind w:left="244" w:hanging="159"/>
      </w:pPr>
      <w:r>
        <w:t>- Обращение работодателю и ответ.</w:t>
      </w:r>
    </w:p>
    <w:p>
      <w:pPr>
        <w:spacing w:after="44" w:line="240" w:lineRule="auto"/>
      </w:pPr>
      <w:r>
        <w:t>Важно: жалоба в ГИТ не заменяет иск и не останавливает месячный срок обращения в суд по спору об увольнении (ст. 392 ТК РФ).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