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В Государственную инспекцию труда в [субъекте РФ]</w:t>
        <w:br/>
      </w:r>
      <w:r>
        <w:rPr>
          <w:sz w:val="18"/>
        </w:rPr>
        <w:br/>
      </w:r>
      <w:r>
        <w:rPr>
          <w:sz w:val="18"/>
        </w:rPr>
        <w:t>Заявитель: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ЖАЛОБА</w:t>
        <w:br/>
        <w:t>на задержку заработной платы и невыплату компенсации</w:t>
      </w:r>
    </w:p>
    <w:p>
      <w:pPr>
        <w:spacing w:after="44" w:line="240" w:lineRule="auto"/>
      </w:pPr>
      <w:r>
        <w:t>Я работаю в [работодатель] с [___]. Заработная плата должна выплачиваться [даты]. За период [___] образовалась задолженность [___] руб.; просрочка продолжается с [___]. Обращение работодателю от [___] [оставлено без ответа / удовлетворено частично].</w:t>
      </w:r>
    </w:p>
    <w:p>
      <w:pPr>
        <w:pStyle w:val="Heading2"/>
        <w:spacing w:before="100" w:after="40"/>
      </w:pPr>
      <w:r>
        <w:t>Правовое обоснование</w:t>
      </w:r>
    </w:p>
    <w:p>
      <w:pPr>
        <w:spacing w:after="44" w:line="240" w:lineRule="auto"/>
      </w:pPr>
      <w:r>
        <w:t>Работодатель обязан своевременно и полностью выплачивать заработную плату (ст. 22, 136 ТК РФ), а при задержке - денежную компенсацию по ст. 236 ТК РФ. При наличии оснований инспекция труда вправе проводить контрольные мероприятия и выдавать предписания в пределах полномочий.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Проверить соблюдение работодателем сроков и полноты выплаты заработной платы.</w:t>
      </w:r>
    </w:p>
    <w:p>
      <w:pPr>
        <w:spacing w:after="30"/>
        <w:ind w:left="244" w:hanging="159"/>
      </w:pPr>
      <w:r>
        <w:t>2. Проверить начисление и выплату компенсации по ст. 236 ТК РФ.</w:t>
      </w:r>
    </w:p>
    <w:p>
      <w:pPr>
        <w:spacing w:after="30"/>
        <w:ind w:left="244" w:hanging="159"/>
      </w:pPr>
      <w:r>
        <w:t>3. При наличии оснований принять предусмотренные законом меры реагирования и выдать обязательное предписание в пределах компетенции.</w:t>
      </w:r>
    </w:p>
    <w:p>
      <w:pPr>
        <w:spacing w:after="30"/>
        <w:ind w:left="244" w:hanging="159"/>
      </w:pPr>
      <w:r>
        <w:t>4. Сообщить мне результат рассмотрения и сведения о принятых мерах.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Трудовой договор/приказ.</w:t>
      </w:r>
    </w:p>
    <w:p>
      <w:pPr>
        <w:spacing w:after="30"/>
        <w:ind w:left="244" w:hanging="159"/>
      </w:pPr>
      <w:r>
        <w:t>- Расчетные листки/выписки.</w:t>
      </w:r>
    </w:p>
    <w:p>
      <w:pPr>
        <w:spacing w:after="30"/>
        <w:ind w:left="244" w:hanging="159"/>
      </w:pPr>
      <w:r>
        <w:t>- Требование работодателю и подтверждение доставки.</w:t>
      </w:r>
    </w:p>
    <w:p>
      <w:pPr>
        <w:spacing w:after="30"/>
        <w:ind w:left="244" w:hanging="159"/>
      </w:pPr>
      <w:r>
        <w:t>- Расчет задолженности.</w:t>
      </w:r>
    </w:p>
    <w:p>
      <w:pPr>
        <w:spacing w:after="44" w:line="240" w:lineRule="auto"/>
      </w:pPr>
      <w:r>
        <w:t>Важно: жалоба в ГИТ не останавливает годичный срок обращения в суд по требованиям о невыплате зарплаты.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