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на постановление по КоАП РФ из-за неправильной квалификации электровелосипеда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№283</w:t>
      </w:r>
    </w:p>
    <w:p>
      <w:pPr>
        <w:spacing w:after="160"/>
      </w:pPr>
      <w:r>
        <w:rPr>
          <w:b/>
          <w:color w:val="676767"/>
          <w:sz w:val="19"/>
        </w:rPr>
        <w:t>Структура: ЖАЛОБА ПО ГЛАВЕ 30 КОАП РФ: адресат • заявитель • постановление • доводы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 главе 30 КоАП РФ, когда ответственность основана на выводе, что средство является мопедом или мотоциклом. Нужны доказательства заводских характеристик именно на дату события.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/ вышестоящий орган по статье 30.1 КоАП РФ]</w:t>
      </w:r>
    </w:p>
    <w:p>
      <w:pPr>
        <w:spacing w:after="40"/>
        <w:jc w:val="left"/>
      </w:pPr>
      <w:r>
        <w:rPr>
          <w:color w:val="14213D"/>
          <w:sz w:val="20"/>
        </w:rPr>
        <w:t>Заявитель: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Постановление: [орган, дата, номер, статья КоАП РФ]</w:t>
      </w:r>
    </w:p>
    <w:p>
      <w:pPr>
        <w:spacing w:after="40"/>
        <w:jc w:val="left"/>
      </w:pPr>
      <w:r>
        <w:rPr>
          <w:color w:val="14213D"/>
          <w:sz w:val="20"/>
        </w:rPr>
        <w:t>Средство: [марка, модель, серийный номер]</w:t>
      </w:r>
    </w:p>
    <w:p>
      <w:pPr>
        <w:spacing w:after="40"/>
        <w:jc w:val="left"/>
      </w:pPr>
      <w:r>
        <w:rPr>
          <w:color w:val="14213D"/>
          <w:sz w:val="20"/>
        </w:rPr>
        <w:t>Копия получена: [дата]</w:t>
      </w:r>
    </w:p>
    <w:p>
      <w:pPr>
        <w:pStyle w:val="Heading1"/>
      </w:pPr>
      <w:r>
        <w:t>ЖАЛОБА НА ПОСТАНОВЛЕНИЕ ПО ДЕЛУ ОБ АДМИНИСТРАТИВНОМ ПРАВОНАРУШЕНИИ</w:t>
      </w:r>
    </w:p>
    <w:p>
      <w:pPr>
        <w:pStyle w:val="Heading2"/>
      </w:pPr>
      <w:r>
        <w:t>ОБСТОЯТЕЛЬСТВА</w:t>
      </w:r>
    </w:p>
    <w:p>
      <w:r>
        <w:t>Постановлением от [дата] заявитель привлечён по статье [номер] КоАП РФ. Орган признал средство [мопедом / мотоциклом], сославшись на [осмотр, маркировку, скорость, заключение].</w:t>
      </w:r>
    </w:p>
    <w:p>
      <w:pPr>
        <w:pStyle w:val="Heading2"/>
      </w:pPr>
      <w:r>
        <w:t>ДОВОДЫ ЖАЛОБЫ</w:t>
      </w:r>
    </w:p>
    <w:p>
      <w:r>
        <w:t>Категория определена без надлежащего исследования [номинальной максимальной мощности в режиме длительной нагрузки; конструктивной скорости; заводского ограничения; идентификации модели; изменений конструкции]. Документы изготовителя показывают [данные].</w:t>
      </w:r>
    </w:p>
    <w:p>
      <w:r>
        <w:t>По ПДД мопед с электродвигателем имеет мощность более 0,25 кВт и менее 4 кВт и конструктивную скорость не более 50 км/ч. Для иных параметров требуется самостоятельная квалификация; одно бытовое название средства её не заменяет.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Постановление [дата, номер] отменить и производство прекратить по основанию [конкретный пункт статьи 24.5 КоАП РФ].</w:t>
      </w:r>
    </w:p>
    <w:p>
      <w:pPr>
        <w:pStyle w:val="ListNumber"/>
        <w:numPr>
          <w:ilvl w:val="0"/>
          <w:numId w:val="10"/>
        </w:numPr>
      </w:pPr>
      <w:r>
        <w:t>Альтернативно отменить постановление и направить дело на новое рассмотрение для технического исследования, если прекращение по имеющимся материалам невозможно.</w:t>
      </w:r>
    </w:p>
    <w:p>
      <w:pPr>
        <w:pStyle w:val="ListNumber"/>
        <w:numPr>
          <w:ilvl w:val="0"/>
          <w:numId w:val="10"/>
        </w:numPr>
      </w:pPr>
      <w:r>
        <w:t>Истребовать [изъятое средство, видео, документы, сведения изготовителя] и приобщить приложенное заключение.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Мощность «пиковая» и номинальная максимальная мощность в длительном режиме — не одно и то же. Не изменяйте контроллер или маркировку после события: это может разрушить доказательства.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постановления и протокола;</w:t>
      </w:r>
    </w:p>
    <w:p>
      <w:pPr>
        <w:pStyle w:val="ListBullet"/>
        <w:numPr>
          <w:ilvl w:val="0"/>
          <w:numId w:val="11"/>
        </w:numPr>
      </w:pPr>
      <w:r>
        <w:t>доказательство даты получения;</w:t>
      </w:r>
    </w:p>
    <w:p>
      <w:pPr>
        <w:pStyle w:val="ListBullet"/>
        <w:numPr>
          <w:ilvl w:val="0"/>
          <w:numId w:val="11"/>
        </w:numPr>
      </w:pPr>
      <w:r>
        <w:t>паспорт изделия и документы соответствия;</w:t>
      </w:r>
    </w:p>
    <w:p>
      <w:pPr>
        <w:pStyle w:val="ListBullet"/>
        <w:numPr>
          <w:ilvl w:val="0"/>
          <w:numId w:val="11"/>
        </w:numPr>
      </w:pPr>
      <w:r>
        <w:t>фото маркировки;</w:t>
      </w:r>
    </w:p>
    <w:p>
      <w:pPr>
        <w:pStyle w:val="ListBullet"/>
        <w:numPr>
          <w:ilvl w:val="0"/>
          <w:numId w:val="11"/>
        </w:numPr>
      </w:pPr>
      <w:r>
        <w:t>заключение специалиста / эксперта;</w:t>
      </w:r>
    </w:p>
    <w:p>
      <w:pPr>
        <w:pStyle w:val="ListBullet"/>
        <w:numPr>
          <w:ilvl w:val="0"/>
          <w:numId w:val="11"/>
        </w:numPr>
      </w:pPr>
      <w:r>
        <w:t>видео события;</w:t>
      </w:r>
    </w:p>
    <w:p>
      <w:pPr>
        <w:pStyle w:val="ListBullet"/>
        <w:numPr>
          <w:ilvl w:val="0"/>
          <w:numId w:val="11"/>
        </w:numPr>
      </w:pPr>
      <w:r>
        <w:t>договор покупки;</w:t>
      </w:r>
    </w:p>
    <w:p>
      <w:pPr>
        <w:pStyle w:val="ListBullet"/>
        <w:numPr>
          <w:ilvl w:val="0"/>
          <w:numId w:val="11"/>
        </w:numPr>
      </w:pPr>
      <w:r>
        <w:t>ходатайство о восстановлении срока — при необходимости;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24.5, 25.1, 26.1–26.4, 30.1–30.8 КоАП РФ; пункт 1.2 ПДД РФ; статья 25 Федерального закона № 196-ФЗ.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