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на постановление о штрафе за вывеску или конструкцию на фасаде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№287</w:t>
      </w:r>
    </w:p>
    <w:p>
      <w:pPr>
        <w:spacing w:after="160"/>
      </w:pPr>
      <w:r>
        <w:rPr>
          <w:b/>
          <w:color w:val="676767"/>
          <w:sz w:val="19"/>
        </w:rPr>
        <w:t>Структура: ЖАЛОБА ПО ГЛАВЕ 30 КОАП РФ: адресат • заявитель • постановление • доводы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 главе 30 КоАП РФ в течение десяти дней со дня вручения или получения копии постановления. Не оформляется административным иском по КАС РФ.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/ вышестоящий орган — определить по статье 30.1 КоАП РФ]</w:t>
      </w:r>
    </w:p>
    <w:p>
      <w:pPr>
        <w:spacing w:after="40"/>
        <w:jc w:val="left"/>
      </w:pPr>
      <w:r>
        <w:rPr>
          <w:color w:val="14213D"/>
          <w:sz w:val="20"/>
        </w:rPr>
        <w:t>Заявитель: [ФИО / организация,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Орган и должностное лицо: [данные]</w:t>
      </w:r>
    </w:p>
    <w:p>
      <w:pPr>
        <w:spacing w:after="40"/>
        <w:jc w:val="left"/>
      </w:pPr>
      <w:r>
        <w:rPr>
          <w:color w:val="14213D"/>
          <w:sz w:val="20"/>
        </w:rPr>
        <w:t>Постановление: [номер, дата, статья закона]</w:t>
      </w:r>
    </w:p>
    <w:p>
      <w:pPr>
        <w:spacing w:after="40"/>
        <w:jc w:val="left"/>
      </w:pPr>
      <w:r>
        <w:rPr>
          <w:color w:val="14213D"/>
          <w:sz w:val="20"/>
        </w:rPr>
        <w:t>Срок обжалования: копия получена [дата]</w:t>
      </w:r>
    </w:p>
    <w:p>
      <w:pPr>
        <w:pStyle w:val="Heading1"/>
      </w:pPr>
      <w:r>
        <w:t>ЖАЛОБА НА ПОСТАНОВЛЕНИЕ ПО ДЕЛУ ОБ АДМИНИСТРАТИВНОМ ПРАВОНАРУШЕНИИ</w:t>
      </w:r>
    </w:p>
    <w:p>
      <w:pPr>
        <w:pStyle w:val="Heading2"/>
      </w:pPr>
      <w:r>
        <w:t>ОБСТОЯТЕЛЬСТВА</w:t>
      </w:r>
    </w:p>
    <w:p>
      <w:r>
        <w:t>Постановлением от [дата] заявитель привлечён к ответственности за размещение [объект] на фасаде [адрес]. Орган указал: [состав и факты]. Копия получена [дата].</w:t>
      </w:r>
    </w:p>
    <w:p>
      <w:pPr>
        <w:pStyle w:val="Heading2"/>
      </w:pPr>
      <w:r>
        <w:t>ДОВОДЫ ЖАЛОБЫ</w:t>
      </w:r>
    </w:p>
    <w:p>
      <w:r>
        <w:t>Постановление незаконно / необоснованно, поскольку [объект неверно квалифицирован как реклама; заявитель не является субъектом; отсутствует событие или вина; имелось согласование; доказательства получены ненадлежащим образом; нарушены извещение, сроки или полномочия].</w:t>
      </w:r>
    </w:p>
    <w:p>
      <w:r>
        <w:t>Информационную вывеску следует отличать от рекламной конструкции по содержанию, цели и месту размещения. Одновременно должны проверяться местные правила, права на фасад и доказательства фактической установки именно заявителем.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Постановление [орган, дата, номер] отменить, производство прекратить по основанию [указать пункт статьи 24.5 КоАП РФ].</w:t>
      </w:r>
    </w:p>
    <w:p>
      <w:pPr>
        <w:pStyle w:val="ListNumber"/>
        <w:numPr>
          <w:ilvl w:val="0"/>
          <w:numId w:val="10"/>
        </w:numPr>
      </w:pPr>
      <w:r>
        <w:t>Альтернативно: постановление отменить и направить дело на новое рассмотрение, если допущенное процессуальное нарушение не позволяет прекратить дело.</w:t>
      </w:r>
    </w:p>
    <w:p>
      <w:pPr>
        <w:pStyle w:val="ListNumber"/>
        <w:numPr>
          <w:ilvl w:val="0"/>
          <w:numId w:val="10"/>
        </w:numPr>
      </w:pPr>
      <w:r>
        <w:t>Восстановить срок обжалования — только если приложено отдельное ходатайство и доказаны уважительные причины.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одновременно прекратить дело и направить его на новое рассмотрение как равные основные требования: второе укажите только как альтернативу.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постановления;</w:t>
      </w:r>
    </w:p>
    <w:p>
      <w:pPr>
        <w:pStyle w:val="ListBullet"/>
        <w:numPr>
          <w:ilvl w:val="0"/>
          <w:numId w:val="11"/>
        </w:numPr>
      </w:pPr>
      <w:r>
        <w:t>доказательство даты получения;</w:t>
      </w:r>
    </w:p>
    <w:p>
      <w:pPr>
        <w:pStyle w:val="ListBullet"/>
        <w:numPr>
          <w:ilvl w:val="0"/>
          <w:numId w:val="11"/>
        </w:numPr>
      </w:pPr>
      <w:r>
        <w:t>фото конструкции и фасада;</w:t>
      </w:r>
    </w:p>
    <w:p>
      <w:pPr>
        <w:pStyle w:val="ListBullet"/>
        <w:numPr>
          <w:ilvl w:val="0"/>
          <w:numId w:val="11"/>
        </w:numPr>
      </w:pPr>
      <w:r>
        <w:t>эскиз, согласования и протокол собственников;</w:t>
      </w:r>
    </w:p>
    <w:p>
      <w:pPr>
        <w:pStyle w:val="ListBullet"/>
        <w:numPr>
          <w:ilvl w:val="0"/>
          <w:numId w:val="11"/>
        </w:numPr>
      </w:pPr>
      <w:r>
        <w:t>договор на изготовление и монтаж;</w:t>
      </w:r>
    </w:p>
    <w:p>
      <w:pPr>
        <w:pStyle w:val="ListBullet"/>
        <w:numPr>
          <w:ilvl w:val="0"/>
          <w:numId w:val="11"/>
        </w:numPr>
      </w:pPr>
      <w:r>
        <w:t>локальные правила;</w:t>
      </w:r>
    </w:p>
    <w:p>
      <w:pPr>
        <w:pStyle w:val="ListBullet"/>
        <w:numPr>
          <w:ilvl w:val="0"/>
          <w:numId w:val="11"/>
        </w:numPr>
      </w:pPr>
      <w:r>
        <w:t>доказательства доводов;</w:t>
      </w:r>
    </w:p>
    <w:p>
      <w:pPr>
        <w:pStyle w:val="ListBullet"/>
        <w:numPr>
          <w:ilvl w:val="0"/>
          <w:numId w:val="11"/>
        </w:numPr>
      </w:pPr>
      <w:r>
        <w:t>ходатайство о восстановлении срока — при необходимости;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24.5, 25.1, 30.1–30.8 КоАП РФ; статья 19 Федерального закона № 38-ФЗ; статьи 36, 44–46 ЖК РФ; применимый региональный закон и муниципальные правила.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