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незаконные начисления управляющей компании</w:t>
      </w:r>
    </w:p>
    <w:p>
      <w:r>
        <w:t xml:space="preserve">Управляющая компания [название УК] производит незаконные начисления за жилищно-коммунальные услуги по адресу: [адрес].</w:t>
      </w:r>
    </w:p>
    <w:p>
      <w:r>
        <w:t xml:space="preserve">Конкретные нарушения: [указать: двойные квитанции / завышенные тарифы / начисления за неоказанные услуги и т.п.].</w:t>
      </w:r>
    </w:p>
    <w:p>
      <w:r>
        <w:t xml:space="preserve">Мои обращения в УК от «___» ________ 20__ г. и «___» ________ 20__ г. оставлены без удовлетворения.</w:t>
      </w:r>
    </w:p>
    <w:p/>
    <w:p>
      <w:r>
        <w:t xml:space="preserve">На основании изложенного, руководствуясь ст. 10 ФЗ «О прокуратуре РФ», ст. 157 Жилищного кодекса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законности начислений УК [название]</w:t>
      </w:r>
    </w:p>
    <w:p>
      <w:r>
        <w:t xml:space="preserve">2. Дать оценку действиям УК</w:t>
      </w:r>
    </w:p>
    <w:p>
      <w:r>
        <w:t xml:space="preserve">3. Принять меры прокурорского реагирования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квитанции с начислениями</w:t>
      </w:r>
    </w:p>
    <w:p>
      <w:r>
        <w:t xml:space="preserve">2. обращения в УК и ответы</w:t>
      </w:r>
    </w:p>
    <w:p>
      <w:r>
        <w:t xml:space="preserve">3. договор управления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прокуратуру по месту нахождения УК.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незаконности начислений (тарифы, расчёты).</w:t>
      </w:r>
    </w:p>
    <w:p>
      <w:r>
        <w:rPr>
          <w:i/>
          <w:iCs/>
          <w:sz w:val="18"/>
          <w:szCs w:val="18"/>
        </w:rPr>
        <w:t xml:space="preserve">• Связанные документы: [isk-sud-uk-vozvrat-nachisleniy]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2026-08-17T06:35:59.150Z</dcterms:created>
  <dcterms:modified xsi:type="dcterms:W3CDTF">2026-08-17T06:35:59.150Z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