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Роскомнадзор на отказ в доступе к видеозаписи с персональными данными</w:t>
      </w:r>
    </w:p>
    <w:p>
      <w:pPr>
        <w:pStyle w:val="SmallNote"/>
      </w:pPr>
      <w:r>
        <w:t>Категория: Жалобы  •  Статья сайта: №239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Заявитель идентифицируем на записи, направил оператору запрос по статье 14 Закона № 152-ФЗ, но получил немотивированный отказ или ответ не получил.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[территориальный орган Роскомнадзора]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Оператор: [УК/организация, адрес]</w:t>
      </w:r>
    </w:p>
    <w:p>
      <w:pPr>
        <w:pStyle w:val="Heading1"/>
      </w:pPr>
      <w:r>
        <w:t>ЖАЛОБА НА НАРУШЕНИЕ ПРАВА СУБЪЕКТА ПЕРСОНАЛЬНЫХ ДАННЫХ НА ДОСТУП</w:t>
      </w:r>
    </w:p>
    <w:p>
      <w:pPr>
        <w:pStyle w:val="Heading2"/>
      </w:pPr>
      <w:r>
        <w:t>ОБСТОЯТЕЛЬСТВА</w:t>
      </w:r>
    </w:p>
    <w:p>
      <w:r>
        <w:t>[Дата] оператору направлен запрос о записи с камеры [место, период], на которой изображён заявитель. Запрошены сведения об обработке и доступ к собственным данным с учётом прав третьих лиц.</w:t>
      </w:r>
    </w:p>
    <w:p>
      <w:r>
        <w:t>Оператор [отказал/не ответил/не сообщил основание и срок хранения]. Запрос, вручение и ответ прилагаются. Сохранность записи [подтверждена/неизвестна].</w:t>
      </w:r>
    </w:p>
    <w:p>
      <w:pPr>
        <w:pStyle w:val="Heading2"/>
      </w:pPr>
      <w:r>
        <w:t>ПРАВОВЫЕ ОСНОВАНИЯ</w:t>
      </w:r>
    </w:p>
    <w:p>
      <w:r>
        <w:t>Оператор обязан рассмотреть обращение субъекта и предоставить предусмотренные законом сведения либо мотивированно указать законное ограничение. Право доступа не означает автоматическую выдачу необработанной записи с данными третьих лиц.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Проверить соблюдение оператором требований к рассмотрению запроса, правовым основаниям обработки, сроку хранения и защите видеоданных.</w:t>
      </w:r>
    </w:p>
    <w:p>
      <w:pPr>
        <w:pStyle w:val="ListNumber"/>
        <w:numPr>
          <w:ilvl w:val="0"/>
          <w:numId w:val="10"/>
        </w:numPr>
      </w:pPr>
      <w:r>
        <w:t>При наличии полномочий потребовать устранить нарушение и предоставить заявителю законный способ доступа к его данным.</w:t>
      </w:r>
    </w:p>
    <w:p>
      <w:pPr>
        <w:pStyle w:val="ListNumber"/>
        <w:numPr>
          <w:ilvl w:val="0"/>
          <w:numId w:val="10"/>
        </w:numPr>
      </w:pPr>
      <w:r>
        <w:t>Принять меры к сохранению относящихся к жалобе сведений на период проверки — в пределах полномочий.</w:t>
      </w:r>
    </w:p>
    <w:p>
      <w:pPr>
        <w:pStyle w:val="ListNumber"/>
        <w:numPr>
          <w:ilvl w:val="0"/>
          <w:numId w:val="10"/>
        </w:numPr>
      </w:pPr>
      <w:r>
        <w:t>Сообщить о результатах, предписаниях и порядке дальнейшего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запись нужна как доказательство преступления или судебного спора, параллельно просите её истребовать уполномоченный орган или суд: жалоба в Роскомнадзор этого не заменяет.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первичный запрос;</w:t>
      </w:r>
    </w:p>
    <w:p>
      <w:pPr>
        <w:pStyle w:val="ListBullet"/>
        <w:numPr>
          <w:ilvl w:val="0"/>
          <w:numId w:val="11"/>
        </w:numPr>
      </w:pPr>
      <w:r>
        <w:t>доказательство его направления;</w:t>
      </w:r>
    </w:p>
    <w:p>
      <w:pPr>
        <w:pStyle w:val="ListBullet"/>
        <w:numPr>
          <w:ilvl w:val="0"/>
          <w:numId w:val="11"/>
        </w:numPr>
      </w:pPr>
      <w:r>
        <w:t>ответ/отказ;</w:t>
      </w:r>
    </w:p>
    <w:p>
      <w:pPr>
        <w:pStyle w:val="ListBullet"/>
        <w:numPr>
          <w:ilvl w:val="0"/>
          <w:numId w:val="11"/>
        </w:numPr>
      </w:pPr>
      <w:r>
        <w:t>описание камеры и события;</w:t>
      </w:r>
    </w:p>
    <w:p>
      <w:pPr>
        <w:pStyle w:val="ListBullet"/>
        <w:numPr>
          <w:ilvl w:val="0"/>
          <w:numId w:val="11"/>
        </w:numPr>
      </w:pPr>
      <w:r>
        <w:t>подтверждение личности в необходимом объёме;</w:t>
      </w:r>
    </w:p>
    <w:p>
      <w:pPr>
        <w:pStyle w:val="ListBullet"/>
        <w:numPr>
          <w:ilvl w:val="0"/>
          <w:numId w:val="11"/>
        </w:numPr>
      </w:pPr>
      <w:r>
        <w:t>иные доказательства.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14, 20, 21 и 23 Федерального закона № 152-ФЗ;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