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Роскомнадзор на утечку персональных данных</w:t>
      </w:r>
    </w:p>
    <w:p>
      <w:r>
        <w:t xml:space="preserve">Я являюсь клиентом [название организации]. В [месяц, год] мои персональные данные (ФИО, телефон, паспорт и т.п.) оказались в открытом доступе / у третьих лиц.</w:t>
      </w:r>
    </w:p>
    <w:p>
      <w:r>
        <w:t xml:space="preserve">Оператор не уведомил меня об утечке и не принял мер по защите данных.</w:t>
      </w:r>
    </w:p>
    <w:p>
      <w:r>
        <w:t xml:space="preserve">Считаю действия оператора нарушением ФЗ-152.</w:t>
      </w:r>
    </w:p>
    <w:p/>
    <w:p>
      <w:r>
        <w:t xml:space="preserve">На основании изложенного, руководствуясь ФЗ-152 «О персональных данных»,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по факту утечки</w:t>
      </w:r>
    </w:p>
    <w:p>
      <w:r>
        <w:t xml:space="preserve">2. Привлечь оператора к ответственности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скриншоты с данными в открытом доступе</w:t>
      </w:r>
    </w:p>
    <w:p>
      <w:r>
        <w:t xml:space="preserve">2. договор с оператором</w:t>
      </w:r>
    </w:p>
    <w:p>
      <w:r>
        <w:t xml:space="preserve">3. переписка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Роскомнадзор (через сайт rkn.gov.ru).</w:t>
      </w:r>
    </w:p>
    <w:p>
      <w:r>
        <w:rPr>
          <w:i/>
          <w:iCs/>
          <w:sz w:val="18"/>
          <w:szCs w:val="18"/>
        </w:rPr>
        <w:t xml:space="preserve">• Сроки: 30 дней.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 2024 года — оборотные штрафы за повторные утечки.</w:t>
      </w:r>
    </w:p>
    <w:p>
      <w:r>
        <w:rPr>
          <w:i/>
          <w:iCs/>
          <w:sz w:val="18"/>
          <w:szCs w:val="18"/>
        </w:rPr>
        <w:t xml:space="preserve">• Связанные документы: [isk-sud-utechka-dannyh]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2026-08-17T06:36:00.933Z</dcterms:created>
  <dcterms:modified xsi:type="dcterms:W3CDTF">2026-08-17T06:36:00.933Z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