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Жалоба в Роспотребнадзор на шум от соседского кондиционера и просьба о санитарной оценке</w:t>
      </w:r>
    </w:p>
    <w:p>
      <w:r>
        <w:t>Категория: Жалобы</w:t>
      </w:r>
    </w:p>
    <w:p>
      <w:r>
        <w:t>В территориальный орган Роспотребнадзора __________________</w:t>
      </w:r>
    </w:p>
    <w:p>
      <w:r>
        <w:t>От: _____________________________________________</w:t>
      </w:r>
    </w:p>
    <w:p>
      <w:r>
        <w:t>Адрес: __________________________________________</w:t>
      </w:r>
    </w:p>
    <w:p>
      <w:pPr>
        <w:pStyle w:val="Heading1"/>
      </w:pPr>
      <w:r>
        <w:t>Обстоятельства</w:t>
      </w:r>
    </w:p>
    <w:p>
      <w:r>
        <w:t>Источник предполагаемого шума: наружный блок кондиционера помещения/квартиры __________________.</w:t>
      </w:r>
    </w:p>
    <w:p>
      <w:r>
        <w:t>Периоды работы и наиболее выраженного шума: __________________.</w:t>
      </w:r>
    </w:p>
    <w:p>
      <w:r>
        <w:t>Характер: постоянный/тональный/вибрационный: __________________.</w:t>
      </w:r>
    </w:p>
    <w:p>
      <w:r>
        <w:t>Как шум ощущается в жилой комнате: __________________.</w:t>
      </w:r>
    </w:p>
    <w:p>
      <w:r>
        <w:t>Предыдущие обращения соседу и в УК: __________________.</w:t>
      </w:r>
    </w:p>
    <w:p>
      <w:pPr>
        <w:pStyle w:val="Heading1"/>
      </w:pPr>
      <w:r>
        <w:t>Прошу</w:t>
      </w:r>
    </w:p>
    <w:p>
      <w:r>
        <w:t>Рассмотреть обращение в пределах компетенции и сообщить применимый порядок санитарной оценки шума.</w:t>
      </w:r>
    </w:p>
    <w:p>
      <w:r>
        <w:t>При наличии оснований организовать/назначить необходимые мероприятия контроля либо разъяснить, в какую уполномоченную организацию следует обратиться для надлежащего измерения.</w:t>
      </w:r>
    </w:p>
    <w:p>
      <w:r>
        <w:t>Оценить представленные материалы с учётом специальных требований к шуму систем кондиционирования и инженерного оборудования.</w:t>
      </w:r>
    </w:p>
    <w:p>
      <w:r>
        <w:t>Сообщить результат рассмотрения письменно.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Акт УК/ТСЖ.</w:t>
      </w:r>
    </w:p>
    <w:p>
      <w:pPr>
        <w:pStyle w:val="ListBullet"/>
      </w:pPr>
      <w:r>
        <w:t>Фото/видео.</w:t>
      </w:r>
    </w:p>
    <w:p>
      <w:pPr>
        <w:pStyle w:val="ListBullet"/>
      </w:pPr>
      <w:r>
        <w:t>Журнал дат и времени шума.</w:t>
      </w:r>
    </w:p>
    <w:p>
      <w:pPr>
        <w:pStyle w:val="ListBullet"/>
      </w:pPr>
      <w:r>
        <w:t>Имеющийся протокол измерений — если уже проводился.</w:t>
      </w:r>
    </w:p>
    <w:p>
      <w:pPr>
        <w:pStyle w:val="ListBullet"/>
      </w:pPr>
      <w:r>
        <w:t>Переписка с соседом.</w:t>
      </w:r>
    </w:p>
    <w:p>
      <w:r>
        <w:rPr>
          <w:b/>
        </w:rPr>
        <w:t xml:space="preserve">Важно. </w:t>
      </w:r>
      <w:r>
        <w:t>Приложение на телефоне не заменяет поверенное измерение. Региональные правила тишины и административная ответственность могут образовывать отдельную ветку, которую следует проверять по субъекту РФ.</w:t>
      </w:r>
    </w:p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5"/>
      </w:rPr>
      <w:t>Юристы в джинсах • образец / рабочий материал • правовая проверка: 2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