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Росздравнадзор на утрату или перепутывание биоматериала</w:t>
      </w:r>
    </w:p>
    <w:p>
      <w:pPr>
        <w:spacing w:after="200"/>
      </w:pPr>
      <w:r>
        <w:rPr>
          <w:b/>
          <w:color w:val="676767"/>
        </w:rPr>
        <w:t>Категория: Жалобы  •  Статья сайта: №488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Медицинская организация не фиксирует инцидент, не выдаёт документы либо нарушение могло повлиять на качество и безопасность медицинской помощи.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территориальный орган Росздравнадзора по [субъект РФ]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Медицинская организация: [наименование, адрес]</w:t>
      </w:r>
    </w:p>
    <w:p>
      <w:pPr>
        <w:pStyle w:val="Heading1"/>
      </w:pPr>
      <w:r>
        <w:t>ЖАЛОБА НА НАРУШЕНИЕ ПРИ ОБРАЩЕНИИ С БИОМАТЕРИАЛОМ</w:t>
      </w:r>
    </w:p>
    <w:p>
      <w:r>
        <w:t>[Дата] в [организация] у меня взят биоматериал [вид] для [исследование]. [Дата] сообщено / установлено, что образец [утрачен, перепутан, непригоден], вследствие чего достоверный результат отсутствует / имеется риск неверного результата.</w:t>
      </w:r>
    </w:p>
    <w:p>
      <w:r>
        <w:t>Мои обращения от [даты] [не рассмотрены / документы не выданы / инцидент не оформлен]. Для здоровья это имеет значение: [кратко, без самостоятельного диагноза].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Рассмотреть сведения о соблюдении прав пациента, внутреннего контроля качества и безопасности медицинской деятельности и порядка ведения документации.</w:t>
      </w:r>
    </w:p>
    <w:p>
      <w:pPr>
        <w:pStyle w:val="ListNumber"/>
        <w:numPr>
          <w:ilvl w:val="0"/>
          <w:numId w:val="10"/>
        </w:numPr>
      </w:pPr>
      <w:r>
        <w:t>Проверить действия организации в пределах компетенции Росздравнадзора и при наличии оснований принять меры реагирования.</w:t>
      </w:r>
    </w:p>
    <w:p>
      <w:pPr>
        <w:pStyle w:val="ListNumber"/>
        <w:numPr>
          <w:ilvl w:val="0"/>
          <w:numId w:val="10"/>
        </w:numPr>
      </w:pPr>
      <w:r>
        <w:t>Обеспечить получение от организации мотивированного ответа и доступных пациенту медицинских документов.</w:t>
      </w:r>
    </w:p>
    <w:p>
      <w:pPr>
        <w:pStyle w:val="ListNumber"/>
        <w:numPr>
          <w:ilvl w:val="0"/>
          <w:numId w:val="10"/>
        </w:numPr>
      </w:pPr>
      <w:r>
        <w:t>Сообщить мне результаты рассмотрения и порядок дальнейшего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Жалоба не заменяет срочное обращение к лечащему врачу. Если исследование выполнялось по ОМС, параллельно можно обратиться в страховую медицинскую организацию.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обращения в организацию и ответы;</w:t>
      </w:r>
    </w:p>
    <w:p>
      <w:pPr>
        <w:pStyle w:val="ListBullet"/>
        <w:numPr>
          <w:ilvl w:val="0"/>
          <w:numId w:val="11"/>
        </w:numPr>
      </w:pPr>
      <w:r>
        <w:t>договор/полис, чек и направление;</w:t>
      </w:r>
    </w:p>
    <w:p>
      <w:pPr>
        <w:pStyle w:val="ListBullet"/>
        <w:numPr>
          <w:ilvl w:val="0"/>
          <w:numId w:val="11"/>
        </w:numPr>
      </w:pPr>
      <w:r>
        <w:t>имеющиеся медицинские документы;</w:t>
      </w:r>
    </w:p>
    <w:p>
      <w:pPr>
        <w:pStyle w:val="ListBullet"/>
        <w:numPr>
          <w:ilvl w:val="0"/>
          <w:numId w:val="11"/>
        </w:numPr>
      </w:pPr>
      <w:r>
        <w:t>сообщения об инциденте;</w:t>
      </w:r>
    </w:p>
    <w:p>
      <w:pPr>
        <w:pStyle w:val="ListBullet"/>
        <w:numPr>
          <w:ilvl w:val="0"/>
          <w:numId w:val="11"/>
        </w:numPr>
      </w:pPr>
      <w:r>
        <w:t>документы о последствиях.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19, 22, 87, 90 и 98 Федерального закона № 323-ФЗ; Федеральный закон № 59-ФЗ; постановление Правительства РФ № 736 — при платной медицинской услуге.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№488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