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УФНС на отказ в вычете НДС</w:t>
      </w:r>
    </w:p>
    <w:p>
      <w:r>
        <w:t xml:space="preserve">ИФНС № [___] решением от «___» ________ 20__ г. № [___] отказала [ООО/ИП] в возмещении НДС за [квартал/год] в сумме [сумма] руб.</w:t>
      </w:r>
    </w:p>
    <w:p>
      <w:r>
        <w:t xml:space="preserve">Основания отказа: [указать из решения].</w:t>
      </w:r>
    </w:p>
    <w:p>
      <w:r>
        <w:t xml:space="preserve">Считаю отказ незаконным, поскольку [привести доводы: контрагент добросовестный / документы в порядке / сделка реальная и т.п.].</w:t>
      </w:r>
    </w:p>
    <w:p/>
    <w:p>
      <w:r>
        <w:t xml:space="preserve">На основании изложенного, руководствуясь ст. 137–140 НК РФ, ст. 172 НК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ИФНС</w:t>
      </w:r>
    </w:p>
    <w:p>
      <w:r>
        <w:t xml:space="preserve">2. Признать право на вычет НДС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решение ИФНС</w:t>
      </w:r>
    </w:p>
    <w:p>
      <w:r>
        <w:t xml:space="preserve">2. книга покупок</w:t>
      </w:r>
    </w:p>
    <w:p>
      <w:r>
        <w:t xml:space="preserve">3. счета-фактуры</w:t>
      </w:r>
    </w:p>
    <w:p>
      <w:r>
        <w:t xml:space="preserve">4. документы о реальности сделок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УФНС по региону (ст. 139 НК).</w:t>
      </w:r>
    </w:p>
    <w:p>
      <w:r>
        <w:rPr>
          <w:i/>
          <w:iCs/>
          <w:sz w:val="18"/>
          <w:szCs w:val="18"/>
        </w:rPr>
        <w:t xml:space="preserve">• Сроки: 1 месяц со дня вручения решения.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Досудебная жалоба обязательна перед арбитражем.</w:t>
      </w:r>
    </w:p>
    <w:p>
      <w:r>
        <w:rPr>
          <w:i/>
          <w:iCs/>
          <w:sz w:val="18"/>
          <w:szCs w:val="18"/>
        </w:rPr>
        <w:t xml:space="preserve">• Связанные документы: [isk-arbitrazh-vozmeshchenie-nds]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2026-08-17T06:36:00.327Z</dcterms:created>
  <dcterms:modified xsi:type="dcterms:W3CDTF">2026-08-17T06:36:00.327Z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