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Жалоба в вышестоящий налоговый орган на решение, действие или бездействие ИФНС</w:t>
      </w:r>
    </w:p>
    <w:p>
      <w:pPr>
        <w:jc w:val="center"/>
      </w:pPr>
      <w:r>
        <w:rPr>
          <w:i/>
          <w:color w:val="5A5A5A"/>
          <w:sz w:val="19"/>
        </w:rPr>
        <w:t>Универсальный шаблон для статей №396-400; не заменяет апелляционную жалобу на не вступившее в силу решение по проверке</w:t>
      </w:r>
    </w:p>
    <w:p>
      <w:pPr>
        <w:jc w:val="center"/>
      </w:pPr>
      <w:r>
        <w:rPr>
          <w:b/>
          <w:sz w:val="19"/>
        </w:rPr>
        <w:t>Категория: Жалобы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В УФНС России по __________________</w:t>
            </w:r>
          </w:p>
          <w:p>
            <w:pPr>
              <w:spacing w:after="20"/>
            </w:pPr>
            <w:r>
              <w:rPr>
                <w:sz w:val="19"/>
              </w:rPr>
              <w:t>через ИФНС России № ___ по __________</w:t>
            </w:r>
          </w:p>
          <w:p>
            <w:pPr>
              <w:spacing w:after="20"/>
            </w:pPr>
            <w:r>
              <w:rPr>
                <w:sz w:val="19"/>
              </w:rPr>
              <w:t>Заявитель: 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ИНН: ______________________________</w:t>
            </w:r>
          </w:p>
        </w:tc>
      </w:tr>
    </w:tbl>
    <w:p>
      <w:pPr>
        <w:pStyle w:val="Heading1"/>
      </w:pPr>
      <w:r>
        <w:t>Что обжалуется</w:t>
      </w:r>
    </w:p>
    <w:p>
      <w:r>
        <w:t>Обжалуется: решение / требование / действие / бездействие ИФНС России № ___ от «___» ________ 20__ г., реквизиты: __________________. О нарушении права заявителю стало известно «___» ________ 20__ г.</w:t>
      </w:r>
    </w:p>
    <w:p>
      <w:pPr>
        <w:pStyle w:val="Heading1"/>
      </w:pPr>
      <w:r>
        <w:t>Доводы</w:t>
      </w:r>
    </w:p>
    <w:p>
      <w:pPr>
        <w:pStyle w:val="ListNumber"/>
        <w:spacing w:after="40"/>
      </w:pPr>
      <w:r>
        <w:t>Указать конкретный вывод инспекции, с которым заявитель не согласен, и применимую норму НК РФ.</w:t>
      </w:r>
    </w:p>
    <w:p>
      <w:pPr>
        <w:pStyle w:val="ListNumber"/>
        <w:spacing w:after="40"/>
      </w:pPr>
      <w:r>
        <w:t>Привести факты и документы: платежи, декларации, документы на вычет, договор найма, документы о подарке, сведения ЕНС либо основание блокировки счёта.</w:t>
      </w:r>
    </w:p>
    <w:p>
      <w:pPr>
        <w:pStyle w:val="ListNumber"/>
        <w:spacing w:after="40"/>
      </w:pPr>
      <w:r>
        <w:t>Объяснить, как оспариваемый акт/бездействие нарушает право заявителя и какое решение требуется для его восстановления.</w:t>
      </w:r>
    </w:p>
    <w:p>
      <w:pPr>
        <w:pStyle w:val="Heading1"/>
      </w:pPr>
      <w:r>
        <w:t>ПРОШУ</w:t>
      </w:r>
    </w:p>
    <w:p>
      <w:pPr>
        <w:pStyle w:val="ListNumber"/>
        <w:spacing w:after="40"/>
      </w:pPr>
      <w:r>
        <w:t>Отменить полностью или в соответствующей части оспариваемое решение / признать действие или бездействие неправомерным.</w:t>
      </w:r>
    </w:p>
    <w:p>
      <w:pPr>
        <w:pStyle w:val="ListNumber"/>
        <w:spacing w:after="40"/>
      </w:pPr>
      <w:r>
        <w:t>Обязать нижестоящий налоговый орган устранить нарушение в пределах полномочий вышестоящего органа.</w:t>
      </w:r>
    </w:p>
    <w:p>
      <w:pPr>
        <w:pStyle w:val="ListNumber"/>
        <w:spacing w:after="40"/>
      </w:pPr>
      <w:r>
        <w:t>Направить заявителю решение по жалобе установленным способом.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Для решения по результатам налоговой проверки, которое ещё не вступило в силу, используйте именно апелляционную жалобу по статье 139.1 НК РФ. ФНС публикует официальный образец. Обычная жалоба по статье 139 НК РФ имеет иной процессуальный режим и срок.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НК РФ: статьи 137-140, 101.2, 139, 139.1. Для решений по проверке действует обязательный досудебный порядок до обращения в суд.</w:t>
      </w:r>
    </w:p>
    <w:p>
      <w:r>
        <w:rPr>
          <w:b/>
        </w:rPr>
        <w:t xml:space="preserve">Правовая проверка. </w:t>
      </w:r>
      <w:r>
        <w:t>Шаблон проверен по состоянию на 27 августа 2026 года. Перед подачей заполните факты, перепроверьте актуальность нормы, адресата, срок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