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орган здравоохранения на задержку лечения ребёнка из-за спора родителей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№463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обращения к главному врачу, если клиника не принимает медицинского решения, не разъясняет срочность или требует подписи обоих родителей без названного основания.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[региональный орган здравоохранения]</w:t>
      </w:r>
    </w:p>
    <w:p>
      <w:pPr>
        <w:spacing w:after="40"/>
        <w:jc w:val="left"/>
      </w:pPr>
      <w:r>
        <w:rPr>
          <w:color w:val="14213D"/>
          <w:sz w:val="20"/>
        </w:rPr>
        <w:t>Копия: [страховая организация / ТФОМС — если применимо]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pStyle w:val="Heading1"/>
      </w:pPr>
      <w:r>
        <w:t>ЖАЛОБА НА НЕОБОСНОВАННУЮ ЗАДЕРЖКУ МЕДИЦИНСКОЙ ПОМОЩИ</w:t>
      </w:r>
    </w:p>
    <w:p>
      <w:r>
        <w:t>Медицинская организация [название] лечит / обследует ребёнка по поводу [диагноз]. Вмешательство рекомендовано [дата], но отложено из-за разногласия родителей: [факты]. Моё согласие от [дата] клиника [не приняла / не рассмотрела].</w:t>
      </w:r>
    </w:p>
    <w:p>
      <w:r>
        <w:t>Главному врачу направлено заявление [дата]. Письменное заключение о допустимом сроке ожидания и конкретное правовое основание требования двух подписей [не выданы / указаны так].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организацию медицинской помощи и соблюдение порядка информированного согласия.</w:t>
      </w:r>
    </w:p>
    <w:p>
      <w:pPr>
        <w:pStyle w:val="ListNumber"/>
        <w:numPr>
          <w:ilvl w:val="0"/>
          <w:numId w:val="10"/>
        </w:numPr>
      </w:pPr>
      <w:r>
        <w:t>Обеспечить получение письменного медицинского решения о показаниях, срочности, рисках ожидания и альтернативе.</w:t>
      </w:r>
    </w:p>
    <w:p>
      <w:pPr>
        <w:pStyle w:val="ListNumber"/>
        <w:numPr>
          <w:ilvl w:val="0"/>
          <w:numId w:val="10"/>
        </w:numPr>
      </w:pPr>
      <w:r>
        <w:t>Проверить обоснованность требования согласия обоих родителей применительно к возрасту ребёнка и виду вмешательства.</w:t>
      </w:r>
    </w:p>
    <w:p>
      <w:pPr>
        <w:pStyle w:val="ListNumber"/>
        <w:numPr>
          <w:ilvl w:val="0"/>
          <w:numId w:val="10"/>
        </w:numPr>
      </w:pPr>
      <w:r>
        <w:t>При наличии угрозы жизни проверить применение экстренной процедуры и судебного порядка, предусмотренного законом.</w:t>
      </w:r>
    </w:p>
    <w:p>
      <w:pPr>
        <w:pStyle w:val="ListNumber"/>
        <w:numPr>
          <w:ilvl w:val="0"/>
          <w:numId w:val="10"/>
        </w:numPr>
      </w:pPr>
      <w:r>
        <w:t>Сообщить результаты проверки и меры по обеспечению своевременной помощи.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медицинские документы;</w:t>
      </w:r>
    </w:p>
    <w:p>
      <w:pPr>
        <w:pStyle w:val="ListBullet"/>
        <w:numPr>
          <w:ilvl w:val="0"/>
          <w:numId w:val="11"/>
        </w:numPr>
      </w:pPr>
      <w:r>
        <w:t>согласие и отказ;</w:t>
      </w:r>
    </w:p>
    <w:p>
      <w:pPr>
        <w:pStyle w:val="ListBullet"/>
        <w:numPr>
          <w:ilvl w:val="0"/>
          <w:numId w:val="11"/>
        </w:numPr>
      </w:pPr>
      <w:r>
        <w:t>обращение главному врачу и ответ;</w:t>
      </w:r>
    </w:p>
    <w:p>
      <w:pPr>
        <w:pStyle w:val="ListBullet"/>
        <w:numPr>
          <w:ilvl w:val="0"/>
          <w:numId w:val="11"/>
        </w:numPr>
      </w:pPr>
      <w:r>
        <w:t>документы ОМС;</w:t>
      </w:r>
    </w:p>
    <w:p>
      <w:pPr>
        <w:pStyle w:val="ListBullet"/>
        <w:numPr>
          <w:ilvl w:val="0"/>
          <w:numId w:val="11"/>
        </w:numPr>
      </w:pPr>
      <w:r>
        <w:t>доказательства срочности и ухудшения состояния.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10, 19, 20, 22, 37 и 54 Федерального закона № 323-ФЗ; Федеральный закон № 326-ФЗ — для контроля по ОМС;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